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B5624" w14:textId="49517123" w:rsidR="00512FBC" w:rsidRPr="00512FBC" w:rsidRDefault="00512FBC" w:rsidP="00512FBC">
      <w:pPr>
        <w:tabs>
          <w:tab w:val="right" w:pos="9720"/>
        </w:tabs>
        <w:overflowPunct/>
        <w:autoSpaceDE/>
        <w:autoSpaceDN/>
        <w:adjustRightInd/>
        <w:spacing w:after="120"/>
        <w:textAlignment w:val="auto"/>
        <w:outlineLvl w:val="0"/>
        <w:rPr>
          <w:rFonts w:ascii="Arial" w:hAnsi="Arial"/>
          <w:b/>
          <w:noProof/>
          <w:sz w:val="24"/>
        </w:rPr>
      </w:pPr>
      <w:r w:rsidRPr="00512FBC">
        <w:rPr>
          <w:rFonts w:ascii="Arial" w:hAnsi="Arial"/>
          <w:b/>
          <w:noProof/>
          <w:sz w:val="24"/>
        </w:rPr>
        <w:t>3GPP TSG-</w:t>
      </w:r>
      <w:r w:rsidRPr="00512FBC">
        <w:rPr>
          <w:rFonts w:ascii="Arial" w:hAnsi="Arial"/>
          <w:b/>
          <w:noProof/>
          <w:sz w:val="24"/>
        </w:rPr>
        <w:fldChar w:fldCharType="begin"/>
      </w:r>
      <w:r w:rsidRPr="00512FBC">
        <w:rPr>
          <w:rFonts w:ascii="Arial" w:hAnsi="Arial"/>
          <w:b/>
          <w:noProof/>
          <w:sz w:val="24"/>
        </w:rPr>
        <w:instrText>DOCPROPERTY  TSG/WGRef  \* MERGEFORMAT</w:instrText>
      </w:r>
      <w:r w:rsidRPr="00512FBC">
        <w:rPr>
          <w:rFonts w:ascii="Arial" w:hAnsi="Arial"/>
          <w:b/>
          <w:noProof/>
          <w:sz w:val="24"/>
        </w:rPr>
        <w:fldChar w:fldCharType="separate"/>
      </w:r>
      <w:r w:rsidRPr="00512FBC">
        <w:rPr>
          <w:rFonts w:ascii="Arial" w:hAnsi="Arial"/>
          <w:b/>
          <w:noProof/>
          <w:sz w:val="24"/>
        </w:rPr>
        <w:t>RAN2</w:t>
      </w:r>
      <w:r w:rsidRPr="00512FBC">
        <w:rPr>
          <w:rFonts w:ascii="Arial" w:hAnsi="Arial"/>
          <w:b/>
          <w:noProof/>
          <w:sz w:val="24"/>
        </w:rPr>
        <w:fldChar w:fldCharType="end"/>
      </w:r>
      <w:r w:rsidRPr="00512FBC">
        <w:rPr>
          <w:rFonts w:ascii="Arial" w:hAnsi="Arial"/>
          <w:b/>
          <w:noProof/>
          <w:sz w:val="24"/>
        </w:rPr>
        <w:t xml:space="preserve"> Meeting #129</w:t>
      </w:r>
      <w:r w:rsidRPr="00512FBC">
        <w:rPr>
          <w:rFonts w:ascii="Arial" w:hAnsi="Arial"/>
          <w:b/>
          <w:noProof/>
          <w:sz w:val="24"/>
        </w:rPr>
        <w:fldChar w:fldCharType="begin"/>
      </w:r>
      <w:r w:rsidRPr="00512FBC">
        <w:rPr>
          <w:rFonts w:ascii="Arial" w:hAnsi="Arial"/>
          <w:b/>
          <w:noProof/>
          <w:sz w:val="24"/>
        </w:rPr>
        <w:instrText>DOCPROPERTY  MtgTitle  \* MERGEFORMAT</w:instrText>
      </w:r>
      <w:r w:rsidRPr="00512FBC">
        <w:rPr>
          <w:rFonts w:ascii="Arial" w:hAnsi="Arial"/>
          <w:b/>
          <w:noProof/>
          <w:sz w:val="24"/>
        </w:rPr>
        <w:fldChar w:fldCharType="separate"/>
      </w:r>
      <w:r w:rsidRPr="00512FBC">
        <w:rPr>
          <w:rFonts w:ascii="Arial" w:hAnsi="Arial"/>
          <w:b/>
          <w:noProof/>
          <w:sz w:val="24"/>
        </w:rPr>
        <w:fldChar w:fldCharType="end"/>
      </w:r>
      <w:r w:rsidRPr="00512FBC">
        <w:rPr>
          <w:rFonts w:ascii="Arial" w:hAnsi="Arial"/>
          <w:b/>
          <w:noProof/>
          <w:sz w:val="24"/>
        </w:rPr>
        <w:tab/>
      </w:r>
      <w:r w:rsidRPr="00512FBC">
        <w:rPr>
          <w:rFonts w:ascii="Arial" w:hAnsi="Arial"/>
          <w:b/>
          <w:i/>
          <w:iCs/>
          <w:noProof/>
          <w:sz w:val="24"/>
        </w:rPr>
        <w:t>R2-25</w:t>
      </w:r>
      <w:r w:rsidR="00540FB8">
        <w:rPr>
          <w:rFonts w:ascii="Arial" w:hAnsi="Arial"/>
          <w:b/>
          <w:i/>
          <w:iCs/>
          <w:noProof/>
          <w:sz w:val="24"/>
        </w:rPr>
        <w:t>00954</w:t>
      </w:r>
    </w:p>
    <w:p w14:paraId="5A547C77" w14:textId="77777777" w:rsidR="00512FBC" w:rsidRPr="00512FBC" w:rsidRDefault="00512FBC" w:rsidP="00512FBC">
      <w:pPr>
        <w:tabs>
          <w:tab w:val="right" w:pos="9720"/>
        </w:tabs>
        <w:overflowPunct/>
        <w:autoSpaceDE/>
        <w:autoSpaceDN/>
        <w:adjustRightInd/>
        <w:spacing w:after="120"/>
        <w:textAlignment w:val="auto"/>
        <w:outlineLvl w:val="0"/>
        <w:rPr>
          <w:rFonts w:ascii="Arial" w:hAnsi="Arial"/>
          <w:b/>
          <w:noProof/>
          <w:sz w:val="24"/>
        </w:rPr>
      </w:pPr>
      <w:r w:rsidRPr="00512FBC">
        <w:rPr>
          <w:rFonts w:ascii="Arial" w:hAnsi="Arial"/>
          <w:b/>
          <w:noProof/>
          <w:sz w:val="24"/>
        </w:rPr>
        <w:t>Athens, Greece, Feb 17-21, 2025</w:t>
      </w:r>
    </w:p>
    <w:p w14:paraId="2074780C" w14:textId="77777777" w:rsidR="00A33C47" w:rsidRPr="009C0B5A" w:rsidRDefault="00A33C47" w:rsidP="00075D96">
      <w:pPr>
        <w:spacing w:line="276" w:lineRule="auto"/>
        <w:rPr>
          <w:noProof/>
        </w:rPr>
      </w:pPr>
      <w:r>
        <w:rPr>
          <w:noProof/>
        </w:rPr>
        <w:tab/>
      </w:r>
    </w:p>
    <w:p w14:paraId="3206D182" w14:textId="212D840D" w:rsidR="004D238B" w:rsidRPr="002F6DA8" w:rsidRDefault="004D238B" w:rsidP="00075D96">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293AC4">
        <w:rPr>
          <w:rFonts w:ascii="Arial" w:hAnsi="Arial" w:cs="Arial"/>
          <w:sz w:val="24"/>
          <w:lang w:val="en-US"/>
        </w:rPr>
        <w:t>8.2.</w:t>
      </w:r>
      <w:r w:rsidR="00540FB8">
        <w:rPr>
          <w:rFonts w:ascii="Arial" w:hAnsi="Arial" w:cs="Arial"/>
          <w:sz w:val="24"/>
          <w:lang w:val="en-US"/>
        </w:rPr>
        <w:t>2</w:t>
      </w:r>
    </w:p>
    <w:p w14:paraId="3DFD35AA" w14:textId="4AB1A82E" w:rsidR="002921D4" w:rsidRDefault="00A90B08" w:rsidP="00075D96">
      <w:pPr>
        <w:tabs>
          <w:tab w:val="left" w:pos="1985"/>
        </w:tabs>
        <w:spacing w:line="276" w:lineRule="auto"/>
        <w:jc w:val="both"/>
        <w:rPr>
          <w:rFonts w:ascii="Arial" w:hAnsi="Arial" w:cs="Arial"/>
          <w:sz w:val="24"/>
          <w:lang w:val="en-US"/>
        </w:rPr>
      </w:pPr>
      <w:r>
        <w:rPr>
          <w:rFonts w:ascii="Arial" w:hAnsi="Arial" w:cs="Arial"/>
          <w:b/>
          <w:bCs/>
          <w:sz w:val="24"/>
          <w:lang w:val="en-US"/>
        </w:rPr>
        <w:t>Work</w:t>
      </w:r>
      <w:r w:rsidR="002921D4">
        <w:rPr>
          <w:rFonts w:ascii="Arial" w:hAnsi="Arial" w:cs="Arial"/>
          <w:b/>
          <w:bCs/>
          <w:sz w:val="24"/>
          <w:lang w:val="en-US"/>
        </w:rPr>
        <w:t xml:space="preserve"> Item:</w:t>
      </w:r>
      <w:r w:rsidR="002921D4">
        <w:rPr>
          <w:rFonts w:ascii="Arial" w:hAnsi="Arial" w:cs="Arial"/>
          <w:sz w:val="24"/>
          <w:lang w:val="en-US"/>
        </w:rPr>
        <w:tab/>
      </w:r>
      <w:r w:rsidR="00234229" w:rsidRPr="00234229">
        <w:rPr>
          <w:rFonts w:ascii="Arial" w:hAnsi="Arial" w:cs="Arial"/>
          <w:sz w:val="24"/>
          <w:lang w:val="en-US"/>
        </w:rPr>
        <w:t>Ambient_IoT_Solutions</w:t>
      </w:r>
    </w:p>
    <w:p w14:paraId="4AA03D6B" w14:textId="10FF9334" w:rsidR="004D238B" w:rsidRPr="003639B5" w:rsidRDefault="004D238B" w:rsidP="00075D96">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76342A29" w:rsidR="00317899" w:rsidRPr="003639B5" w:rsidRDefault="00317899" w:rsidP="00075D96">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3F5543">
        <w:rPr>
          <w:rFonts w:ascii="Arial" w:hAnsi="Arial" w:cs="Arial"/>
          <w:sz w:val="24"/>
          <w:lang w:val="en-US"/>
        </w:rPr>
        <w:t>Ambient IoT</w:t>
      </w:r>
      <w:r w:rsidR="001F1F38" w:rsidRPr="001F1F38">
        <w:rPr>
          <w:rFonts w:ascii="Arial" w:hAnsi="Arial" w:cs="Arial"/>
          <w:sz w:val="24"/>
          <w:lang w:val="en-US"/>
        </w:rPr>
        <w:t xml:space="preserve"> </w:t>
      </w:r>
      <w:r w:rsidR="001F1F38">
        <w:rPr>
          <w:rFonts w:ascii="Arial" w:hAnsi="Arial" w:cs="Arial"/>
          <w:sz w:val="24"/>
          <w:lang w:val="en-US"/>
        </w:rPr>
        <w:t>Paging</w:t>
      </w:r>
    </w:p>
    <w:p w14:paraId="545521D5" w14:textId="3FB0FEAC" w:rsidR="00317899" w:rsidRPr="003639B5" w:rsidRDefault="00317899" w:rsidP="00075D96">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075D96">
      <w:pPr>
        <w:spacing w:line="276" w:lineRule="auto"/>
        <w:jc w:val="both"/>
        <w:rPr>
          <w:sz w:val="24"/>
          <w:lang w:val="en-US"/>
        </w:rPr>
      </w:pPr>
    </w:p>
    <w:p w14:paraId="2DC1C44D" w14:textId="32206043" w:rsidR="003A1C6C" w:rsidRPr="008E45D6" w:rsidRDefault="005D0C5B" w:rsidP="00075D96">
      <w:pPr>
        <w:pStyle w:val="Heading1"/>
        <w:spacing w:line="276" w:lineRule="auto"/>
        <w:ind w:left="450"/>
      </w:pPr>
      <w:r>
        <w:t>Introduction</w:t>
      </w:r>
    </w:p>
    <w:p w14:paraId="5B930253" w14:textId="0CC32B05" w:rsidR="006656A2" w:rsidRDefault="002746EA" w:rsidP="00075D96">
      <w:pPr>
        <w:spacing w:line="276" w:lineRule="auto"/>
      </w:pPr>
      <w:r>
        <w:t>RAN</w:t>
      </w:r>
      <w:r w:rsidR="00014A76">
        <w:t>#10</w:t>
      </w:r>
      <w:r w:rsidR="00CA58FE">
        <w:t>6</w:t>
      </w:r>
      <w:r>
        <w:t xml:space="preserve"> approved </w:t>
      </w:r>
      <w:r w:rsidR="00615498">
        <w:t>W</w:t>
      </w:r>
      <w:r>
        <w:t>I for A</w:t>
      </w:r>
      <w:r w:rsidR="00014A76">
        <w:t xml:space="preserve">mbient </w:t>
      </w:r>
      <w:r>
        <w:t>I</w:t>
      </w:r>
      <w:r w:rsidR="00014A76">
        <w:t>o</w:t>
      </w:r>
      <w:r>
        <w:t>T</w:t>
      </w:r>
      <w:r w:rsidR="00014A76">
        <w:t xml:space="preserve"> in [1]. </w:t>
      </w:r>
      <w:r w:rsidR="006656A2">
        <w:t>One of the objectives for RAN2 is listed as follows:</w:t>
      </w:r>
    </w:p>
    <w:tbl>
      <w:tblPr>
        <w:tblStyle w:val="TableGrid"/>
        <w:tblW w:w="0" w:type="auto"/>
        <w:tblLook w:val="04A0" w:firstRow="1" w:lastRow="0" w:firstColumn="1" w:lastColumn="0" w:noHBand="0" w:noVBand="1"/>
      </w:tblPr>
      <w:tblGrid>
        <w:gridCol w:w="9350"/>
      </w:tblGrid>
      <w:tr w:rsidR="006656A2" w14:paraId="4CA19DF3" w14:textId="77777777" w:rsidTr="00961070">
        <w:tc>
          <w:tcPr>
            <w:tcW w:w="9350" w:type="dxa"/>
          </w:tcPr>
          <w:p w14:paraId="55DB9EB5" w14:textId="77777777" w:rsidR="00961070" w:rsidRPr="00961070" w:rsidRDefault="00961070" w:rsidP="00961070">
            <w:pPr>
              <w:numPr>
                <w:ilvl w:val="1"/>
                <w:numId w:val="22"/>
              </w:numPr>
              <w:ind w:left="360"/>
              <w:rPr>
                <w:rFonts w:eastAsia="DengXian"/>
                <w:lang w:eastAsia="en-GB"/>
              </w:rPr>
            </w:pPr>
            <w:r w:rsidRPr="00961070">
              <w:rPr>
                <w:rFonts w:eastAsia="DengXian"/>
                <w:lang w:eastAsia="en-GB"/>
              </w:rPr>
              <w:t>Specify the necessary functions and procedures for an Ambient IoT compact protocol stack and lightweight signalling procedure to enable DO-DTT and DT data transmission</w:t>
            </w:r>
            <w:r w:rsidRPr="00961070">
              <w:rPr>
                <w:lang w:eastAsia="ja-JP"/>
              </w:rPr>
              <w:t>:</w:t>
            </w:r>
          </w:p>
          <w:p w14:paraId="656468BB" w14:textId="77777777" w:rsidR="00961070" w:rsidRPr="00961070" w:rsidRDefault="00961070" w:rsidP="00961070">
            <w:pPr>
              <w:numPr>
                <w:ilvl w:val="2"/>
                <w:numId w:val="21"/>
              </w:numPr>
              <w:ind w:left="1080"/>
              <w:rPr>
                <w:rFonts w:eastAsia="DengXian"/>
                <w:lang w:val="en-US" w:eastAsia="en-GB"/>
              </w:rPr>
            </w:pPr>
            <w:r w:rsidRPr="00961070">
              <w:rPr>
                <w:lang w:eastAsia="en-GB"/>
              </w:rPr>
              <w:t xml:space="preserve">A-IoT </w:t>
            </w:r>
            <w:r w:rsidRPr="00961070">
              <w:rPr>
                <w:rFonts w:eastAsia="DengXian"/>
                <w:lang w:val="en-US" w:eastAsia="en-GB"/>
              </w:rPr>
              <w:t>Paging, including subsequent paging for the same service. Support the options that a paging message contains one identifier, and that a paging message contains no identifier. Temporary identifier is not supported, unless required by SA WGs.</w:t>
            </w:r>
          </w:p>
          <w:p w14:paraId="25586EDB" w14:textId="154AFEA9" w:rsidR="006656A2" w:rsidRPr="00961070" w:rsidRDefault="00961070" w:rsidP="00961070">
            <w:pPr>
              <w:ind w:left="1080"/>
              <w:rPr>
                <w:rFonts w:eastAsia="DengXian"/>
                <w:lang w:val="en-US" w:eastAsia="en-GB"/>
              </w:rPr>
            </w:pPr>
            <w:r w:rsidRPr="00961070">
              <w:rPr>
                <w:lang w:eastAsia="en-GB"/>
              </w:rPr>
              <w:t>Note: RAN2 aims to design a paging message format such that multiple identifiers can be contained in one paging message, for forward compatibility purposes.</w:t>
            </w:r>
          </w:p>
        </w:tc>
      </w:tr>
    </w:tbl>
    <w:p w14:paraId="1E1723C9" w14:textId="77777777" w:rsidR="006656A2" w:rsidRDefault="006656A2" w:rsidP="00075D96">
      <w:pPr>
        <w:spacing w:line="276" w:lineRule="auto"/>
      </w:pPr>
    </w:p>
    <w:p w14:paraId="683D990B" w14:textId="2DA2573D" w:rsidR="004B69D9" w:rsidRDefault="00F42C09" w:rsidP="00075D96">
      <w:pPr>
        <w:spacing w:line="276" w:lineRule="auto"/>
        <w:rPr>
          <w:rFonts w:eastAsia="SimSun"/>
          <w:b/>
          <w:bCs/>
          <w:lang w:eastAsia="ja-JP"/>
        </w:rPr>
      </w:pPr>
      <w:r>
        <w:t xml:space="preserve">This document </w:t>
      </w:r>
      <w:r w:rsidR="002746EA">
        <w:t xml:space="preserve">provides </w:t>
      </w:r>
      <w:r w:rsidR="00A94BA0">
        <w:t>details</w:t>
      </w:r>
      <w:r w:rsidR="002746EA">
        <w:t xml:space="preserve"> about </w:t>
      </w:r>
      <w:r w:rsidR="00C20F6B">
        <w:t xml:space="preserve">paging </w:t>
      </w:r>
      <w:r w:rsidR="002746EA">
        <w:t>for A</w:t>
      </w:r>
      <w:r w:rsidR="00DE6FFF">
        <w:t xml:space="preserve">mbient </w:t>
      </w:r>
      <w:r w:rsidR="002746EA">
        <w:t>I</w:t>
      </w:r>
      <w:r w:rsidR="00DE6FFF">
        <w:t>o</w:t>
      </w:r>
      <w:r w:rsidR="002746EA">
        <w:t>T</w:t>
      </w:r>
      <w:r w:rsidR="00644B9B" w:rsidRPr="5297B405">
        <w:rPr>
          <w:rFonts w:eastAsia="SimSun"/>
          <w:lang w:eastAsia="ja-JP"/>
        </w:rPr>
        <w:t>.</w:t>
      </w:r>
      <w:r w:rsidR="000F243E" w:rsidRPr="5297B405">
        <w:rPr>
          <w:rFonts w:eastAsia="SimSun"/>
          <w:b/>
          <w:bCs/>
          <w:lang w:eastAsia="ja-JP"/>
        </w:rPr>
        <w:t xml:space="preserve">  </w:t>
      </w:r>
    </w:p>
    <w:p w14:paraId="20A265B5" w14:textId="77777777" w:rsidR="00451BCC" w:rsidRPr="0021304A" w:rsidRDefault="00451BCC" w:rsidP="00075D96">
      <w:pPr>
        <w:spacing w:line="276" w:lineRule="auto"/>
        <w:rPr>
          <w:b/>
          <w:bCs/>
        </w:rPr>
      </w:pPr>
    </w:p>
    <w:p w14:paraId="70D202BB" w14:textId="6F853444" w:rsidR="00DA7916" w:rsidRDefault="000502C5" w:rsidP="00075D96">
      <w:pPr>
        <w:pStyle w:val="Heading1"/>
        <w:spacing w:line="276" w:lineRule="auto"/>
        <w:ind w:left="450"/>
      </w:pPr>
      <w:r>
        <w:t xml:space="preserve">Paging Message </w:t>
      </w:r>
      <w:r w:rsidR="0065429A">
        <w:t xml:space="preserve">Design and </w:t>
      </w:r>
      <w:r>
        <w:t>Content</w:t>
      </w:r>
    </w:p>
    <w:p w14:paraId="4DCC0C34" w14:textId="77777777" w:rsidR="00C26B1F" w:rsidRDefault="00C26B1F" w:rsidP="00C26B1F">
      <w:pPr>
        <w:pStyle w:val="Heading2"/>
        <w:spacing w:line="276" w:lineRule="auto"/>
        <w:ind w:left="540" w:hanging="540"/>
      </w:pPr>
      <w:r>
        <w:t>Device identifier in paging message</w:t>
      </w:r>
    </w:p>
    <w:p w14:paraId="27FD13C3" w14:textId="77777777" w:rsidR="00C26B1F" w:rsidRDefault="00C26B1F" w:rsidP="00C26B1F">
      <w:r>
        <w:t>The WID objective indicates the following:</w:t>
      </w:r>
    </w:p>
    <w:p w14:paraId="32EBF6C2" w14:textId="77777777" w:rsidR="00C26B1F" w:rsidRPr="00E47CFF" w:rsidRDefault="00C26B1F" w:rsidP="00C26B1F">
      <w:pPr>
        <w:ind w:firstLine="720"/>
        <w:rPr>
          <w:rFonts w:eastAsia="DengXian"/>
          <w:i/>
          <w:iCs/>
          <w:lang w:val="en-US" w:eastAsia="en-GB"/>
        </w:rPr>
      </w:pPr>
      <w:r w:rsidRPr="00E47CFF">
        <w:rPr>
          <w:rFonts w:eastAsia="DengXian"/>
          <w:i/>
          <w:iCs/>
          <w:lang w:val="en-US" w:eastAsia="en-GB"/>
        </w:rPr>
        <w:t>Support the options that a paging message contains one identifier, and that a paging message contains no identifier.</w:t>
      </w:r>
    </w:p>
    <w:p w14:paraId="21663EEE" w14:textId="6D77EDC2" w:rsidR="00C26B1F" w:rsidRDefault="00C26B1F" w:rsidP="00C26B1F">
      <w:pPr>
        <w:rPr>
          <w:rFonts w:eastAsia="DengXian"/>
          <w:lang w:val="en-US" w:eastAsia="en-GB"/>
        </w:rPr>
      </w:pPr>
      <w:r>
        <w:rPr>
          <w:rFonts w:eastAsia="DengXian"/>
          <w:lang w:val="en-US" w:eastAsia="en-GB"/>
        </w:rPr>
        <w:t>RAN2 has previously discussed and agreed that ‘no identifier’ is equivalent to ‘paging all devices’ within the range of the reader. Now, some clarification is needed on what ‘one identifier’ means. It could mean one identifier which can address one unique device, and it could as well be a ‘group identifier’</w:t>
      </w:r>
      <w:r w:rsidR="00B13B56">
        <w:rPr>
          <w:rFonts w:eastAsia="DengXian"/>
          <w:lang w:val="en-US" w:eastAsia="en-GB"/>
        </w:rPr>
        <w:t xml:space="preserve"> or a ‘filter criteria’</w:t>
      </w:r>
      <w:r>
        <w:rPr>
          <w:rFonts w:eastAsia="DengXian"/>
          <w:lang w:val="en-US" w:eastAsia="en-GB"/>
        </w:rPr>
        <w:t xml:space="preserve"> which can address a group of devices. In our understanding, the intent of ‘one identifier' is to include such one group identifier</w:t>
      </w:r>
      <w:r w:rsidR="00B13B56">
        <w:rPr>
          <w:rFonts w:eastAsia="DengXian"/>
          <w:lang w:val="en-US" w:eastAsia="en-GB"/>
        </w:rPr>
        <w:t xml:space="preserve"> or filter criteria</w:t>
      </w:r>
      <w:r>
        <w:rPr>
          <w:rFonts w:eastAsia="DengXian"/>
          <w:lang w:val="en-US" w:eastAsia="en-GB"/>
        </w:rPr>
        <w:t>.</w:t>
      </w:r>
    </w:p>
    <w:p w14:paraId="6A88EAC1" w14:textId="19D84909" w:rsidR="00C26B1F" w:rsidRPr="00490923" w:rsidRDefault="00C26B1F" w:rsidP="00534D15">
      <w:pPr>
        <w:pStyle w:val="Observation"/>
      </w:pPr>
      <w:bookmarkStart w:id="1" w:name="_Toc189471063"/>
      <w:bookmarkStart w:id="2" w:name="_Toc189472547"/>
      <w:bookmarkStart w:id="3" w:name="_Toc189472604"/>
      <w:bookmarkStart w:id="4" w:name="_Toc189474838"/>
      <w:bookmarkStart w:id="5" w:name="_Toc189474887"/>
      <w:bookmarkStart w:id="6" w:name="_Toc189475059"/>
      <w:bookmarkStart w:id="7" w:name="_Toc189475651"/>
      <w:bookmarkStart w:id="8" w:name="_Toc189475788"/>
      <w:bookmarkStart w:id="9" w:name="_Toc189477097"/>
      <w:bookmarkStart w:id="10" w:name="_Toc189477347"/>
      <w:bookmarkStart w:id="11" w:name="_Toc189490619"/>
      <w:bookmarkStart w:id="12" w:name="_Toc189569460"/>
      <w:bookmarkStart w:id="13" w:name="_Toc189733616"/>
      <w:bookmarkStart w:id="14" w:name="_Toc189768403"/>
      <w:r w:rsidRPr="00490923">
        <w:t>A-IoT paging message containing one group identifier</w:t>
      </w:r>
      <w:r w:rsidR="00B13B56">
        <w:t xml:space="preserve"> or filter criteria</w:t>
      </w:r>
      <w:r w:rsidRPr="00490923">
        <w:t xml:space="preserve"> is within the scope of the WI.</w:t>
      </w:r>
      <w:bookmarkEnd w:id="1"/>
      <w:bookmarkEnd w:id="2"/>
      <w:bookmarkEnd w:id="3"/>
      <w:bookmarkEnd w:id="4"/>
      <w:bookmarkEnd w:id="5"/>
      <w:bookmarkEnd w:id="6"/>
      <w:bookmarkEnd w:id="7"/>
      <w:bookmarkEnd w:id="8"/>
      <w:bookmarkEnd w:id="9"/>
      <w:bookmarkEnd w:id="10"/>
      <w:bookmarkEnd w:id="11"/>
      <w:bookmarkEnd w:id="12"/>
      <w:bookmarkEnd w:id="13"/>
      <w:bookmarkEnd w:id="14"/>
    </w:p>
    <w:p w14:paraId="21A2D418" w14:textId="25994B77" w:rsidR="00C26B1F" w:rsidRDefault="00C26B1F" w:rsidP="00C26B1F">
      <w:pPr>
        <w:pStyle w:val="PropObs"/>
        <w:spacing w:line="276" w:lineRule="auto"/>
        <w:ind w:hanging="720"/>
      </w:pPr>
      <w:bookmarkStart w:id="15" w:name="_Toc189471053"/>
      <w:bookmarkStart w:id="16" w:name="_Toc189472551"/>
      <w:bookmarkStart w:id="17" w:name="_Toc189472597"/>
      <w:bookmarkStart w:id="18" w:name="_Toc189474845"/>
      <w:bookmarkStart w:id="19" w:name="_Toc189474894"/>
      <w:bookmarkStart w:id="20" w:name="_Toc189475066"/>
      <w:bookmarkStart w:id="21" w:name="_Toc189475659"/>
      <w:bookmarkStart w:id="22" w:name="_Toc189475796"/>
      <w:bookmarkStart w:id="23" w:name="_Toc189477105"/>
      <w:bookmarkStart w:id="24" w:name="_Toc189477355"/>
      <w:bookmarkStart w:id="25" w:name="_Toc189490628"/>
      <w:bookmarkStart w:id="26" w:name="_Toc189569469"/>
      <w:bookmarkStart w:id="27" w:name="_Toc189733625"/>
      <w:bookmarkStart w:id="28" w:name="_Toc189768393"/>
      <w:r>
        <w:lastRenderedPageBreak/>
        <w:t xml:space="preserve">Support </w:t>
      </w:r>
      <w:r w:rsidRPr="00B45ED9">
        <w:t xml:space="preserve">A-IoT paging message </w:t>
      </w:r>
      <w:r>
        <w:t xml:space="preserve">that </w:t>
      </w:r>
      <w:r w:rsidRPr="00B45ED9">
        <w:t>contain</w:t>
      </w:r>
      <w:r>
        <w:t>s</w:t>
      </w:r>
      <w:r w:rsidRPr="00B45ED9">
        <w:t xml:space="preserve"> one </w:t>
      </w:r>
      <w:r>
        <w:t>‘</w:t>
      </w:r>
      <w:r w:rsidRPr="00B45ED9">
        <w:t>group</w:t>
      </w:r>
      <w:r>
        <w:t>’</w:t>
      </w:r>
      <w:r w:rsidRPr="00B45ED9">
        <w:t xml:space="preserve"> identifier</w:t>
      </w:r>
      <w:r>
        <w:t xml:space="preserve"> </w:t>
      </w:r>
      <w:r w:rsidR="00BA6A05">
        <w:t>or ‘filter criteri</w:t>
      </w:r>
      <w:r w:rsidR="00B13B56">
        <w:t>a</w:t>
      </w:r>
      <w:r w:rsidR="00BA6A05">
        <w:t xml:space="preserve">’ </w:t>
      </w:r>
      <w:r>
        <w:t>in Rel-19</w:t>
      </w:r>
      <w:r w:rsidRPr="00B45ED9">
        <w:t>.</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EF1A09B" w14:textId="77777777" w:rsidR="00C26B1F" w:rsidRDefault="00C26B1F" w:rsidP="0057096B"/>
    <w:p w14:paraId="2AE47172" w14:textId="72612A91" w:rsidR="0084591A" w:rsidRDefault="0084591A" w:rsidP="00B937DF">
      <w:pPr>
        <w:pStyle w:val="Heading2"/>
        <w:spacing w:line="276" w:lineRule="auto"/>
        <w:ind w:left="540" w:hanging="540"/>
      </w:pPr>
      <w:r>
        <w:t>Msg1 resource indication</w:t>
      </w:r>
      <w:r w:rsidR="004677B5">
        <w:t xml:space="preserve"> and subsequent R2D</w:t>
      </w:r>
      <w:r w:rsidR="00C26B1F">
        <w:t>/Paging</w:t>
      </w:r>
      <w:r w:rsidR="004677B5">
        <w:t xml:space="preserve"> message</w:t>
      </w:r>
    </w:p>
    <w:p w14:paraId="28A75C91" w14:textId="176B61F8" w:rsidR="0084591A" w:rsidRDefault="00CC0DFA" w:rsidP="0057096B">
      <w:r>
        <w:t>RAN2 previously agreed in RAN2#126:</w:t>
      </w:r>
    </w:p>
    <w:p w14:paraId="6E6FA863" w14:textId="1A4CB7D5" w:rsidR="00CC0DFA" w:rsidRPr="00C41FB5" w:rsidRDefault="00CC0DFA" w:rsidP="00C41FB5">
      <w:pPr>
        <w:ind w:left="720"/>
        <w:rPr>
          <w:i/>
          <w:iCs/>
        </w:rPr>
      </w:pPr>
      <w:r w:rsidRPr="00C41FB5">
        <w:rPr>
          <w:i/>
          <w:iCs/>
        </w:rPr>
        <w:t xml:space="preserve">2. AIoT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p w14:paraId="477A90C9" w14:textId="68AB0661" w:rsidR="008B2DCA" w:rsidRDefault="00403F68" w:rsidP="008B2DCA">
      <w:pPr>
        <w:spacing w:line="276" w:lineRule="auto"/>
      </w:pPr>
      <w:r>
        <w:t>Above agreement was reached after discussion in RAN2 which indicates that there is no need of separate message to indicate resources for D2R response.</w:t>
      </w:r>
      <w:r w:rsidR="008B2DCA">
        <w:t xml:space="preserve"> RAN2 also agreed to support mechanism for reader to be able to trigger multiple/subsequent AIoT paging messages associated with the same request from the CN. </w:t>
      </w:r>
    </w:p>
    <w:p w14:paraId="44114051" w14:textId="0677C455" w:rsidR="008B2DCA" w:rsidRDefault="008B2DCA" w:rsidP="008B2DCA">
      <w:pPr>
        <w:spacing w:line="276" w:lineRule="auto"/>
      </w:pPr>
      <w:r>
        <w:t>In our view, how this is achieved is up to the reader implementation and deployment. Furthermore, in terms of design and aiming at reducing complexity, we think the subsequent AIoT trigger/paging message would be no different from the initial trigger</w:t>
      </w:r>
      <w:r w:rsidR="00853182">
        <w:t>/paging</w:t>
      </w:r>
      <w:r>
        <w:t xml:space="preserve"> message. Of course, what is actually signalled in the initial trigger vs the subsequent trigger can be different.</w:t>
      </w:r>
    </w:p>
    <w:p w14:paraId="64DD4056" w14:textId="7A370283" w:rsidR="008B2DCA" w:rsidRDefault="008B2DCA" w:rsidP="00534D15">
      <w:pPr>
        <w:pStyle w:val="Observation"/>
      </w:pPr>
      <w:bookmarkStart w:id="29" w:name="_Toc178762300"/>
      <w:bookmarkStart w:id="30" w:name="_Toc178798821"/>
      <w:bookmarkStart w:id="31" w:name="_Toc178869310"/>
      <w:bookmarkStart w:id="32" w:name="_Toc178882465"/>
      <w:bookmarkStart w:id="33" w:name="_Toc178882588"/>
      <w:bookmarkStart w:id="34" w:name="_Toc178882632"/>
      <w:bookmarkStart w:id="35" w:name="_Toc181800441"/>
      <w:bookmarkStart w:id="36" w:name="_Toc181800778"/>
      <w:bookmarkStart w:id="37" w:name="_Toc181901427"/>
      <w:bookmarkStart w:id="38" w:name="_Toc189471061"/>
      <w:bookmarkStart w:id="39" w:name="_Toc189472548"/>
      <w:bookmarkStart w:id="40" w:name="_Toc189472605"/>
      <w:bookmarkStart w:id="41" w:name="_Toc189474839"/>
      <w:bookmarkStart w:id="42" w:name="_Toc189474888"/>
      <w:bookmarkStart w:id="43" w:name="_Toc189475060"/>
      <w:bookmarkStart w:id="44" w:name="_Toc189475652"/>
      <w:bookmarkStart w:id="45" w:name="_Toc189475789"/>
      <w:bookmarkStart w:id="46" w:name="_Toc189477098"/>
      <w:bookmarkStart w:id="47" w:name="_Toc189477348"/>
      <w:bookmarkStart w:id="48" w:name="_Toc189490620"/>
      <w:bookmarkStart w:id="49" w:name="_Toc189569461"/>
      <w:bookmarkStart w:id="50" w:name="_Toc189733617"/>
      <w:bookmarkStart w:id="51" w:name="_Toc189768404"/>
      <w:r>
        <w:t>In terms of design, subsequent trigger/paging message is not different from initial trigger</w:t>
      </w:r>
      <w:r w:rsidR="009B758C">
        <w:t>/paging</w:t>
      </w:r>
      <w:r>
        <w:t xml:space="preserve"> message.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6FA0613" w14:textId="77777777" w:rsidR="008B2DCA" w:rsidRDefault="008B2DCA" w:rsidP="008B2DCA">
      <w:pPr>
        <w:pStyle w:val="PropObs"/>
        <w:spacing w:line="276" w:lineRule="auto"/>
        <w:ind w:hanging="720"/>
      </w:pPr>
      <w:bookmarkStart w:id="52" w:name="_Toc178762310"/>
      <w:bookmarkStart w:id="53" w:name="_Toc178762319"/>
      <w:bookmarkStart w:id="54" w:name="_Toc178798831"/>
      <w:bookmarkStart w:id="55" w:name="_Toc178869320"/>
      <w:bookmarkStart w:id="56" w:name="_Toc178882475"/>
      <w:bookmarkStart w:id="57" w:name="_Toc178882598"/>
      <w:bookmarkStart w:id="58" w:name="_Toc178882642"/>
      <w:bookmarkStart w:id="59" w:name="_Toc181800448"/>
      <w:bookmarkStart w:id="60" w:name="_Toc181800785"/>
      <w:bookmarkStart w:id="61" w:name="_Toc181802615"/>
      <w:bookmarkStart w:id="62" w:name="_Toc181901434"/>
      <w:bookmarkStart w:id="63" w:name="_Toc189471051"/>
      <w:bookmarkStart w:id="64" w:name="_Toc189472552"/>
      <w:bookmarkStart w:id="65" w:name="_Toc189472598"/>
      <w:bookmarkStart w:id="66" w:name="_Toc189474846"/>
      <w:bookmarkStart w:id="67" w:name="_Toc189474895"/>
      <w:bookmarkStart w:id="68" w:name="_Toc189475067"/>
      <w:bookmarkStart w:id="69" w:name="_Toc189475660"/>
      <w:bookmarkStart w:id="70" w:name="_Toc189475797"/>
      <w:bookmarkStart w:id="71" w:name="_Toc189477106"/>
      <w:bookmarkStart w:id="72" w:name="_Toc189477356"/>
      <w:bookmarkStart w:id="73" w:name="_Toc189490629"/>
      <w:bookmarkStart w:id="74" w:name="_Toc189569470"/>
      <w:bookmarkStart w:id="75" w:name="_Toc189733626"/>
      <w:bookmarkStart w:id="76" w:name="_Toc189768394"/>
      <w:r>
        <w:t>Design of initial trigger message is reused for subsequent trigger message, i.e. a separate message is not introduced for subsequent trigger/paging message.</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0C7D0C9" w14:textId="77777777" w:rsidR="008B2DCA" w:rsidRDefault="008B2DCA" w:rsidP="008B2DCA">
      <w:pPr>
        <w:spacing w:line="276" w:lineRule="auto"/>
      </w:pPr>
    </w:p>
    <w:p w14:paraId="5CA1663E" w14:textId="2866BB90" w:rsidR="008B2DCA" w:rsidRDefault="008B2DCA" w:rsidP="008B2DCA">
      <w:pPr>
        <w:spacing w:line="276" w:lineRule="auto"/>
      </w:pPr>
      <w:r>
        <w:t>There were also proposals to introduce new messages indicating access occasion announcement. We do not see a need of such new messages. In our view, the resource allocation including whether there is one or multiple resource opportunities should be indicated by the initial trigger</w:t>
      </w:r>
      <w:r w:rsidR="00C74C26">
        <w:t>/paging</w:t>
      </w:r>
      <w:r>
        <w:t xml:space="preserve"> message. </w:t>
      </w:r>
    </w:p>
    <w:p w14:paraId="36DC2D58" w14:textId="526A8E49" w:rsidR="008B2DCA" w:rsidRPr="00334790" w:rsidRDefault="008B2DCA" w:rsidP="00534D15">
      <w:pPr>
        <w:pStyle w:val="Observation"/>
      </w:pPr>
      <w:bookmarkStart w:id="77" w:name="_Toc178761978"/>
      <w:bookmarkStart w:id="78" w:name="_Toc178762301"/>
      <w:bookmarkStart w:id="79" w:name="_Toc178798822"/>
      <w:bookmarkStart w:id="80" w:name="_Toc178869311"/>
      <w:bookmarkStart w:id="81" w:name="_Toc178882466"/>
      <w:bookmarkStart w:id="82" w:name="_Toc178882589"/>
      <w:bookmarkStart w:id="83" w:name="_Toc178882633"/>
      <w:bookmarkStart w:id="84" w:name="_Toc181800442"/>
      <w:bookmarkStart w:id="85" w:name="_Toc181800779"/>
      <w:bookmarkStart w:id="86" w:name="_Toc181901428"/>
      <w:bookmarkStart w:id="87" w:name="_Toc189471062"/>
      <w:bookmarkStart w:id="88" w:name="_Toc189472549"/>
      <w:bookmarkStart w:id="89" w:name="_Toc189472606"/>
      <w:bookmarkStart w:id="90" w:name="_Toc189474840"/>
      <w:bookmarkStart w:id="91" w:name="_Toc189474889"/>
      <w:bookmarkStart w:id="92" w:name="_Toc189475061"/>
      <w:bookmarkStart w:id="93" w:name="_Toc189475653"/>
      <w:bookmarkStart w:id="94" w:name="_Toc189475790"/>
      <w:bookmarkStart w:id="95" w:name="_Toc189477099"/>
      <w:bookmarkStart w:id="96" w:name="_Toc189477349"/>
      <w:bookmarkStart w:id="97" w:name="_Toc189490621"/>
      <w:bookmarkStart w:id="98" w:name="_Toc189569462"/>
      <w:bookmarkStart w:id="99" w:name="_Toc189733618"/>
      <w:bookmarkStart w:id="100" w:name="_Toc189768405"/>
      <w:r>
        <w:t>The resource allocation including whether there is one or multiple resource opportunities should be indicated by the initial trigger</w:t>
      </w:r>
      <w:r w:rsidR="00C74C26">
        <w:t>/paging</w:t>
      </w:r>
      <w:r>
        <w:t xml:space="preserve"> message</w:t>
      </w:r>
      <w:bookmarkEnd w:id="77"/>
      <w:bookmarkEnd w:id="78"/>
      <w:bookmarkEnd w:id="79"/>
      <w:bookmarkEnd w:id="80"/>
      <w:bookmarkEnd w:id="81"/>
      <w:bookmarkEnd w:id="82"/>
      <w:bookmarkEnd w:id="83"/>
      <w:bookmarkEnd w:id="84"/>
      <w:bookmarkEnd w:id="85"/>
      <w:bookmarkEnd w:id="86"/>
      <w:r w:rsidR="00C74C26">
        <w:t>.</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AAE1729" w14:textId="77777777" w:rsidR="00C55E4B" w:rsidRDefault="00BE015C" w:rsidP="00BE015C">
      <w:r>
        <w:t xml:space="preserve">One </w:t>
      </w:r>
      <w:r w:rsidR="00014B94">
        <w:t>may argue introducing a new/separate type of message</w:t>
      </w:r>
      <w:r w:rsidR="00D67C29">
        <w:t>, such as a</w:t>
      </w:r>
      <w:r w:rsidR="00C55E4B">
        <w:t xml:space="preserve"> Query-like or</w:t>
      </w:r>
      <w:r w:rsidR="00014B94">
        <w:t xml:space="preserve"> QueryRep</w:t>
      </w:r>
      <w:r w:rsidR="00D67C29">
        <w:t>-like message,</w:t>
      </w:r>
      <w:r w:rsidR="00014B94">
        <w:t xml:space="preserve"> enables </w:t>
      </w:r>
      <w:r w:rsidR="006710EA">
        <w:t xml:space="preserve">selecting a subset of devices for each round of </w:t>
      </w:r>
      <w:r w:rsidR="00AB4D2B">
        <w:t>communication.</w:t>
      </w:r>
      <w:r w:rsidR="00C55E4B">
        <w:t xml:space="preserve"> See for example below figure from [4].</w:t>
      </w:r>
    </w:p>
    <w:p w14:paraId="512FC3DA" w14:textId="77777777" w:rsidR="00C55E4B" w:rsidRDefault="00C55E4B" w:rsidP="00BE015C"/>
    <w:p w14:paraId="06499981" w14:textId="77777777" w:rsidR="00C55E4B" w:rsidRPr="00C55E4B" w:rsidRDefault="00C55E4B" w:rsidP="00C55E4B">
      <w:pPr>
        <w:keepLines/>
        <w:spacing w:after="240"/>
        <w:jc w:val="center"/>
        <w:rPr>
          <w:rFonts w:ascii="Arial" w:eastAsia="DengXian" w:hAnsi="Arial"/>
          <w:b/>
          <w:bCs/>
          <w:lang w:eastAsia="zh-CN"/>
        </w:rPr>
      </w:pPr>
      <w:r w:rsidRPr="00C55E4B">
        <w:rPr>
          <w:rFonts w:ascii="Arial" w:hAnsi="Arial"/>
          <w:b/>
          <w:noProof/>
          <w:lang w:val="en-US" w:eastAsia="zh-CN"/>
        </w:rPr>
        <w:drawing>
          <wp:inline distT="0" distB="0" distL="0" distR="0" wp14:anchorId="22ADEFA9" wp14:editId="0887AD1A">
            <wp:extent cx="6264910" cy="2035175"/>
            <wp:effectExtent l="0" t="0" r="2540" b="3175"/>
            <wp:docPr id="1" name="图片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graph&#10;&#10;Description automatically generated"/>
                    <pic:cNvPicPr>
                      <a:picLocks noChangeAspect="1"/>
                    </pic:cNvPicPr>
                  </pic:nvPicPr>
                  <pic:blipFill>
                    <a:blip r:embed="rId12"/>
                    <a:srcRect l="5715" t="18174" r="7911" b="17453"/>
                    <a:stretch>
                      <a:fillRect/>
                    </a:stretch>
                  </pic:blipFill>
                  <pic:spPr>
                    <a:xfrm>
                      <a:off x="0" y="0"/>
                      <a:ext cx="6281622" cy="2040954"/>
                    </a:xfrm>
                    <a:prstGeom prst="rect">
                      <a:avLst/>
                    </a:prstGeom>
                    <a:ln>
                      <a:noFill/>
                    </a:ln>
                  </pic:spPr>
                </pic:pic>
              </a:graphicData>
            </a:graphic>
          </wp:inline>
        </w:drawing>
      </w:r>
    </w:p>
    <w:p w14:paraId="509296BF" w14:textId="1239AE46" w:rsidR="00C55E4B" w:rsidRPr="00C55E4B" w:rsidRDefault="00C55E4B" w:rsidP="00C55E4B">
      <w:pPr>
        <w:keepNext/>
        <w:keepLines/>
        <w:spacing w:before="60" w:after="100"/>
        <w:jc w:val="center"/>
        <w:rPr>
          <w:rFonts w:ascii="Arial" w:eastAsia="DengXian" w:hAnsi="Arial"/>
          <w:b/>
          <w:lang w:eastAsia="zh-CN"/>
        </w:rPr>
      </w:pPr>
      <w:r w:rsidRPr="00C55E4B">
        <w:rPr>
          <w:rFonts w:ascii="Arial" w:eastAsia="DengXian" w:hAnsi="Arial" w:hint="eastAsia"/>
          <w:b/>
          <w:lang w:eastAsia="zh-CN"/>
        </w:rPr>
        <w:t>F</w:t>
      </w:r>
      <w:r w:rsidRPr="00C55E4B">
        <w:rPr>
          <w:rFonts w:ascii="Arial" w:eastAsia="DengXian" w:hAnsi="Arial"/>
          <w:b/>
          <w:lang w:eastAsia="zh-CN"/>
        </w:rPr>
        <w:t xml:space="preserve">igure </w:t>
      </w:r>
      <w:r>
        <w:rPr>
          <w:rFonts w:ascii="Arial" w:eastAsia="DengXian" w:hAnsi="Arial"/>
          <w:b/>
          <w:lang w:eastAsia="zh-CN"/>
        </w:rPr>
        <w:t>from [4]</w:t>
      </w:r>
    </w:p>
    <w:p w14:paraId="6A0ABC62" w14:textId="77777777" w:rsidR="00C55E4B" w:rsidRDefault="00C55E4B" w:rsidP="00BE015C"/>
    <w:p w14:paraId="763A6F87" w14:textId="52741C6F" w:rsidR="00BE015C" w:rsidRDefault="00D67C29" w:rsidP="00BE015C">
      <w:r>
        <w:lastRenderedPageBreak/>
        <w:t>However,</w:t>
      </w:r>
      <w:r w:rsidR="00C55E4B">
        <w:t xml:space="preserve"> in our view,</w:t>
      </w:r>
      <w:r>
        <w:t xml:space="preserve"> with the possibility to optionally include the fields in the paging message itself</w:t>
      </w:r>
      <w:r w:rsidR="00C55E4B">
        <w:t xml:space="preserve"> (i.e. the initial Trigger Type 1 in above figure)</w:t>
      </w:r>
      <w:r>
        <w:t xml:space="preserve"> such as group ID, filter criteria, resource allocation for msg1, it is possible for the reader to achieve the same </w:t>
      </w:r>
      <w:r w:rsidR="007D073F">
        <w:t>behaviour</w:t>
      </w:r>
      <w:r>
        <w:t xml:space="preserve"> without explicitly defining a new Query</w:t>
      </w:r>
      <w:r w:rsidR="00C55E4B">
        <w:t>-like or Query</w:t>
      </w:r>
      <w:r>
        <w:t>Rep-like message</w:t>
      </w:r>
      <w:r w:rsidR="00C55E4B">
        <w:t>(s) (such as Trigger type 2 or type 3)</w:t>
      </w:r>
      <w:r>
        <w:t>.</w:t>
      </w:r>
      <w:r w:rsidR="001D7A73">
        <w:t xml:space="preserve"> This is explained in our companion paper</w:t>
      </w:r>
      <w:r w:rsidR="00601F09">
        <w:t xml:space="preserve"> [5]</w:t>
      </w:r>
      <w:r w:rsidR="001D7A73">
        <w:t xml:space="preserve"> in </w:t>
      </w:r>
      <w:r w:rsidR="00126B5A">
        <w:t xml:space="preserve">more </w:t>
      </w:r>
      <w:r w:rsidR="001D7A73">
        <w:t xml:space="preserve">detail, </w:t>
      </w:r>
      <w:r w:rsidR="00126B5A">
        <w:t>while</w:t>
      </w:r>
      <w:r w:rsidR="001D7A73">
        <w:t xml:space="preserve"> a figure is shown below for quick reference.</w:t>
      </w:r>
    </w:p>
    <w:p w14:paraId="052FB9A6" w14:textId="387548F9" w:rsidR="001D7A73" w:rsidRPr="001D7A73" w:rsidRDefault="008665ED" w:rsidP="001D7A73">
      <w:pPr>
        <w:keepNext/>
        <w:spacing w:line="276" w:lineRule="auto"/>
        <w:jc w:val="center"/>
        <w:rPr>
          <w:rFonts w:eastAsia="SimSun"/>
          <w:sz w:val="22"/>
          <w:lang w:val="en-US" w:eastAsia="zh-CN"/>
        </w:rPr>
      </w:pPr>
      <w:r w:rsidRPr="001D7A73">
        <w:rPr>
          <w:rFonts w:eastAsia="SimSun"/>
          <w:sz w:val="22"/>
          <w:lang w:val="en-US" w:eastAsia="zh-CN"/>
        </w:rPr>
        <w:object w:dxaOrig="10440" w:dyaOrig="2784" w14:anchorId="0D5B5D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95.2pt;height:104.8pt" o:ole="">
            <v:imagedata r:id="rId13" o:title=""/>
          </v:shape>
          <o:OLEObject Type="Embed" ProgID="Visio.Drawing.15" ShapeID="_x0000_i1039" DrawAspect="Content" ObjectID="_1800381315" r:id="rId14"/>
        </w:object>
      </w:r>
    </w:p>
    <w:p w14:paraId="12F1D9A4" w14:textId="7C9FD314" w:rsidR="001D7A73" w:rsidRPr="001D7A73" w:rsidRDefault="001D7A73" w:rsidP="001D7A73">
      <w:pPr>
        <w:jc w:val="center"/>
        <w:rPr>
          <w:rFonts w:eastAsia="SimSun"/>
          <w:b/>
          <w:bCs/>
          <w:lang w:val="en-US" w:eastAsia="zh-CN"/>
        </w:rPr>
      </w:pPr>
      <w:r w:rsidRPr="001D7A73">
        <w:rPr>
          <w:rFonts w:eastAsia="SimSun"/>
          <w:b/>
          <w:bCs/>
          <w:lang w:val="en-US" w:eastAsia="zh-CN"/>
        </w:rPr>
        <w:t>Figure</w:t>
      </w:r>
      <w:r>
        <w:rPr>
          <w:rFonts w:eastAsia="SimSun"/>
          <w:b/>
          <w:bCs/>
          <w:lang w:val="en-US" w:eastAsia="zh-CN"/>
        </w:rPr>
        <w:t xml:space="preserve"> from [5]:</w:t>
      </w:r>
      <w:r w:rsidRPr="001D7A73">
        <w:rPr>
          <w:rFonts w:eastAsia="SimSun"/>
          <w:b/>
          <w:bCs/>
          <w:lang w:val="en-US" w:eastAsia="zh-CN"/>
        </w:rPr>
        <w:t xml:space="preserve"> A-IoT random access triggered by A-IoT paging</w:t>
      </w:r>
    </w:p>
    <w:p w14:paraId="1ED35A67" w14:textId="77777777" w:rsidR="001D7A73" w:rsidRDefault="001D7A73" w:rsidP="00BE015C"/>
    <w:p w14:paraId="6D43B1F4" w14:textId="667931AB" w:rsidR="00100677" w:rsidRDefault="00100677" w:rsidP="00100677">
      <w:pPr>
        <w:pStyle w:val="Observation"/>
      </w:pPr>
      <w:bookmarkStart w:id="101" w:name="_Toc189490622"/>
      <w:bookmarkStart w:id="102" w:name="_Toc189569463"/>
      <w:bookmarkStart w:id="103" w:name="_Toc189733619"/>
      <w:bookmarkStart w:id="104" w:name="_Toc189768406"/>
      <w:r>
        <w:t xml:space="preserve">Similar behaviour like </w:t>
      </w:r>
      <w:r w:rsidR="00C55E4B">
        <w:t xml:space="preserve">Query-like or </w:t>
      </w:r>
      <w:r>
        <w:t>QueryRep</w:t>
      </w:r>
      <w:r w:rsidR="00C55E4B">
        <w:t>-like</w:t>
      </w:r>
      <w:r>
        <w:t xml:space="preserve"> can be achieved by using a single A-IoT paging message format by defining optional fields for information such as group ID, filter criteria, resource allocation for msg1 etc.</w:t>
      </w:r>
      <w:bookmarkEnd w:id="101"/>
      <w:bookmarkEnd w:id="102"/>
      <w:bookmarkEnd w:id="103"/>
      <w:bookmarkEnd w:id="104"/>
    </w:p>
    <w:p w14:paraId="4D67EF3B" w14:textId="0280E0E6" w:rsidR="00D67C29" w:rsidRDefault="00D67C29" w:rsidP="00D67C29">
      <w:pPr>
        <w:pStyle w:val="PropObs"/>
        <w:spacing w:line="276" w:lineRule="auto"/>
        <w:ind w:hanging="720"/>
      </w:pPr>
      <w:bookmarkStart w:id="105" w:name="_Toc178761987"/>
      <w:bookmarkStart w:id="106" w:name="_Toc178761995"/>
      <w:bookmarkStart w:id="107" w:name="_Toc178762311"/>
      <w:bookmarkStart w:id="108" w:name="_Toc178762320"/>
      <w:bookmarkStart w:id="109" w:name="_Toc178798832"/>
      <w:bookmarkStart w:id="110" w:name="_Toc178869321"/>
      <w:bookmarkStart w:id="111" w:name="_Toc178882476"/>
      <w:bookmarkStart w:id="112" w:name="_Toc178882599"/>
      <w:bookmarkStart w:id="113" w:name="_Toc178882643"/>
      <w:bookmarkStart w:id="114" w:name="_Toc181800449"/>
      <w:bookmarkStart w:id="115" w:name="_Toc181800786"/>
      <w:bookmarkStart w:id="116" w:name="_Toc181802616"/>
      <w:bookmarkStart w:id="117" w:name="_Toc181901435"/>
      <w:bookmarkStart w:id="118" w:name="_Toc189471052"/>
      <w:bookmarkStart w:id="119" w:name="_Toc189472553"/>
      <w:bookmarkStart w:id="120" w:name="_Toc189472599"/>
      <w:bookmarkStart w:id="121" w:name="_Toc189474847"/>
      <w:bookmarkStart w:id="122" w:name="_Toc189474896"/>
      <w:bookmarkStart w:id="123" w:name="_Toc189475068"/>
      <w:bookmarkStart w:id="124" w:name="_Toc189475661"/>
      <w:bookmarkStart w:id="125" w:name="_Toc189475798"/>
      <w:bookmarkStart w:id="126" w:name="_Toc189477107"/>
      <w:bookmarkStart w:id="127" w:name="_Toc189477357"/>
      <w:bookmarkStart w:id="128" w:name="_Toc189490630"/>
      <w:bookmarkStart w:id="129" w:name="_Toc189569471"/>
      <w:bookmarkStart w:id="130" w:name="_Toc189733627"/>
      <w:bookmarkStart w:id="131" w:name="_Toc189768395"/>
      <w:r>
        <w:t xml:space="preserve">Separate ‘access occasion announcement message’ (e.g. </w:t>
      </w:r>
      <w:r w:rsidR="00C55E4B">
        <w:t xml:space="preserve">Query or </w:t>
      </w:r>
      <w:r>
        <w:t>QueryRep) is not needed.</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7C242666" w14:textId="77777777" w:rsidR="00D67C29" w:rsidRDefault="00D67C29" w:rsidP="00BE015C"/>
    <w:p w14:paraId="09A05AD1" w14:textId="5C7A90FF" w:rsidR="00B76B03" w:rsidRPr="00534DA6" w:rsidRDefault="0042494C" w:rsidP="003D10FA">
      <w:pPr>
        <w:pStyle w:val="Heading2"/>
        <w:spacing w:line="276" w:lineRule="auto"/>
        <w:ind w:left="540" w:hanging="540"/>
      </w:pPr>
      <w:r>
        <w:t>Indication about s</w:t>
      </w:r>
      <w:r w:rsidR="00A043C9">
        <w:t>ubsequent R2D message</w:t>
      </w:r>
    </w:p>
    <w:p w14:paraId="51FD542C" w14:textId="630D1330" w:rsidR="00316E38" w:rsidRDefault="00316E38" w:rsidP="00075D96">
      <w:pPr>
        <w:spacing w:line="276" w:lineRule="auto"/>
        <w:jc w:val="both"/>
        <w:rPr>
          <w:rFonts w:eastAsia="SimSun"/>
          <w:sz w:val="22"/>
          <w:lang w:val="en-US" w:eastAsia="zh-CN"/>
        </w:rPr>
      </w:pPr>
      <w:r w:rsidRPr="00316E38">
        <w:rPr>
          <w:rFonts w:eastAsia="SimSun"/>
          <w:sz w:val="22"/>
          <w:lang w:val="en-US" w:eastAsia="zh-CN"/>
        </w:rPr>
        <w:t xml:space="preserve">RAN2#126 discussed the so-called ‘Msg4’. RAN2 agreed to not use the term ‘msg4’ for further discussion of the AIoT random access. Instead, it could be called subsequent R2D message after D2R transmission. Such message may be a failure indication for Msg3 transmission or could be the acknowledgement like the Msg4 of NR random access. </w:t>
      </w:r>
    </w:p>
    <w:p w14:paraId="67C97157" w14:textId="4FBFB56E" w:rsidR="00D17288" w:rsidRDefault="00D17288" w:rsidP="00075D96">
      <w:pPr>
        <w:spacing w:line="276" w:lineRule="auto"/>
        <w:jc w:val="both"/>
        <w:rPr>
          <w:rFonts w:eastAsia="SimSun"/>
          <w:sz w:val="22"/>
          <w:lang w:val="en-US" w:eastAsia="zh-CN"/>
        </w:rPr>
      </w:pPr>
      <w:r>
        <w:rPr>
          <w:rFonts w:eastAsia="SimSun"/>
          <w:sz w:val="22"/>
          <w:lang w:val="en-US" w:eastAsia="zh-CN"/>
        </w:rPr>
        <w:t>RAN2#128 agreed the following:</w:t>
      </w:r>
    </w:p>
    <w:p w14:paraId="5655CB3E" w14:textId="77777777" w:rsidR="00D17288" w:rsidRPr="00AE473C" w:rsidRDefault="00D17288" w:rsidP="00D17288">
      <w:pPr>
        <w:tabs>
          <w:tab w:val="num" w:pos="1710"/>
        </w:tabs>
        <w:overflowPunct/>
        <w:autoSpaceDE/>
        <w:autoSpaceDN/>
        <w:adjustRightInd/>
        <w:spacing w:before="60" w:after="0"/>
        <w:ind w:left="1710" w:hanging="360"/>
        <w:textAlignment w:val="auto"/>
        <w:rPr>
          <w:rFonts w:ascii="Arial" w:eastAsia="MS Mincho" w:hAnsi="Arial"/>
          <w:bCs/>
          <w:i/>
          <w:iCs/>
          <w:szCs w:val="24"/>
          <w:lang w:eastAsia="en-GB"/>
        </w:rPr>
      </w:pPr>
      <w:r w:rsidRPr="00AE473C">
        <w:rPr>
          <w:rFonts w:ascii="Arial" w:eastAsia="MS Mincho" w:hAnsi="Arial"/>
          <w:bCs/>
          <w:i/>
          <w:iCs/>
          <w:szCs w:val="24"/>
          <w:lang w:eastAsia="en-GB"/>
        </w:rPr>
        <w:t xml:space="preserve">Whether we include further information in paging message to indicate service type/command type or to indicate that further subsequent messages are coming can be discussed in WI phase once we understand more the paging design and AS ID.      </w:t>
      </w:r>
    </w:p>
    <w:p w14:paraId="011042B8" w14:textId="77777777" w:rsidR="00D17288" w:rsidRPr="00316E38" w:rsidRDefault="00D17288" w:rsidP="00075D96">
      <w:pPr>
        <w:spacing w:line="276" w:lineRule="auto"/>
        <w:jc w:val="both"/>
        <w:rPr>
          <w:rFonts w:eastAsia="SimSun"/>
          <w:sz w:val="22"/>
          <w:lang w:val="en-US" w:eastAsia="zh-CN"/>
        </w:rPr>
      </w:pPr>
    </w:p>
    <w:p w14:paraId="15657F67" w14:textId="77777777" w:rsidR="009E6805" w:rsidRDefault="001C40B3" w:rsidP="00075D96">
      <w:pPr>
        <w:spacing w:line="276" w:lineRule="auto"/>
        <w:jc w:val="both"/>
        <w:rPr>
          <w:rFonts w:eastAsia="SimSun"/>
          <w:sz w:val="22"/>
          <w:lang w:val="en-US" w:eastAsia="zh-CN"/>
        </w:rPr>
      </w:pPr>
      <w:r w:rsidRPr="001C40B3">
        <w:rPr>
          <w:rFonts w:eastAsia="SimSun"/>
          <w:sz w:val="22"/>
          <w:lang w:val="en-US" w:eastAsia="zh-CN"/>
        </w:rPr>
        <w:t xml:space="preserve">While some scenarios would need the subsequent R2D message (e.g. for acknowledging the reception of the AIoT device ID and/or AIoT upper layer data sent in the previous D2R message or for triggering the next round of AIoT re-access or AIoT data communication), in other scenarios there would be no such subsequent R2D message (e.g. Reader requesting information from temperature sensors and no intention to ACK/NACK successful reception). </w:t>
      </w:r>
    </w:p>
    <w:p w14:paraId="12505210" w14:textId="08BD3C77" w:rsidR="001C40B3" w:rsidRPr="001C40B3" w:rsidRDefault="001C40B3" w:rsidP="00075D96">
      <w:pPr>
        <w:spacing w:line="276" w:lineRule="auto"/>
        <w:jc w:val="both"/>
        <w:rPr>
          <w:rFonts w:eastAsia="SimSun"/>
          <w:sz w:val="22"/>
          <w:lang w:val="en-US" w:eastAsia="zh-CN"/>
        </w:rPr>
      </w:pPr>
      <w:r w:rsidRPr="001C40B3">
        <w:rPr>
          <w:rFonts w:eastAsia="SimSun"/>
          <w:sz w:val="22"/>
          <w:lang w:val="en-US" w:eastAsia="zh-CN"/>
        </w:rPr>
        <w:t xml:space="preserve">It is beneficial for AIoT device to have correct expectation on potential future steps after transmitting </w:t>
      </w:r>
      <w:r w:rsidR="009E6805">
        <w:rPr>
          <w:rFonts w:eastAsia="SimSun"/>
          <w:sz w:val="22"/>
          <w:lang w:val="en-US" w:eastAsia="zh-CN"/>
        </w:rPr>
        <w:t>a D2R communication in response to the initial trigger/AIoT paging</w:t>
      </w:r>
      <w:r w:rsidRPr="001C40B3">
        <w:rPr>
          <w:rFonts w:eastAsia="SimSun"/>
          <w:sz w:val="22"/>
          <w:lang w:val="en-US" w:eastAsia="zh-CN"/>
        </w:rPr>
        <w:t xml:space="preserve">. </w:t>
      </w:r>
      <w:r w:rsidR="00401D75">
        <w:rPr>
          <w:rFonts w:eastAsia="SimSun"/>
          <w:sz w:val="22"/>
          <w:lang w:val="en-US" w:eastAsia="zh-CN"/>
        </w:rPr>
        <w:t>To facilitate the AIoT device actions</w:t>
      </w:r>
      <w:r w:rsidRPr="001C40B3">
        <w:rPr>
          <w:rFonts w:eastAsia="SimSun"/>
          <w:sz w:val="22"/>
          <w:lang w:val="en-US" w:eastAsia="zh-CN"/>
        </w:rPr>
        <w:t xml:space="preserve">, </w:t>
      </w:r>
      <w:r w:rsidR="00401D75">
        <w:rPr>
          <w:rFonts w:eastAsia="SimSun"/>
          <w:sz w:val="22"/>
          <w:lang w:val="en-US" w:eastAsia="zh-CN"/>
        </w:rPr>
        <w:t xml:space="preserve">the initial trigger </w:t>
      </w:r>
      <w:r w:rsidRPr="001C40B3">
        <w:rPr>
          <w:rFonts w:eastAsia="SimSun"/>
          <w:sz w:val="22"/>
          <w:lang w:val="en-US" w:eastAsia="zh-CN"/>
        </w:rPr>
        <w:t xml:space="preserve">message can indicate </w:t>
      </w:r>
      <w:r w:rsidR="0037006B" w:rsidRPr="001C40B3">
        <w:rPr>
          <w:rFonts w:eastAsia="SimSun"/>
          <w:sz w:val="22"/>
          <w:lang w:val="en-US" w:eastAsia="zh-CN"/>
        </w:rPr>
        <w:t>to the AIoT device</w:t>
      </w:r>
      <w:r w:rsidR="0037006B">
        <w:rPr>
          <w:rFonts w:eastAsia="SimSun"/>
          <w:sz w:val="22"/>
          <w:lang w:val="en-US" w:eastAsia="zh-CN"/>
        </w:rPr>
        <w:t xml:space="preserve"> whether a</w:t>
      </w:r>
      <w:r w:rsidRPr="001C40B3">
        <w:rPr>
          <w:rFonts w:eastAsia="SimSun"/>
          <w:sz w:val="22"/>
          <w:lang w:val="en-US" w:eastAsia="zh-CN"/>
        </w:rPr>
        <w:t xml:space="preserve"> subsequent R2D message</w:t>
      </w:r>
      <w:r w:rsidR="0037006B">
        <w:rPr>
          <w:rFonts w:eastAsia="SimSun"/>
          <w:sz w:val="22"/>
          <w:lang w:val="en-US" w:eastAsia="zh-CN"/>
        </w:rPr>
        <w:t xml:space="preserve"> would be present</w:t>
      </w:r>
      <w:r w:rsidRPr="001C40B3">
        <w:rPr>
          <w:rFonts w:eastAsia="SimSun"/>
          <w:sz w:val="22"/>
          <w:lang w:val="en-US" w:eastAsia="zh-CN"/>
        </w:rPr>
        <w:t>.</w:t>
      </w:r>
    </w:p>
    <w:p w14:paraId="695D3542" w14:textId="7D03D69C" w:rsidR="00316E38" w:rsidRPr="00316E38" w:rsidRDefault="00316E38" w:rsidP="00075D96">
      <w:pPr>
        <w:pStyle w:val="PropObs"/>
        <w:spacing w:line="276" w:lineRule="auto"/>
        <w:ind w:hanging="720"/>
      </w:pPr>
      <w:bookmarkStart w:id="132" w:name="_Toc173935316"/>
      <w:bookmarkStart w:id="133" w:name="_Toc173935431"/>
      <w:bookmarkStart w:id="134" w:name="_Toc173936342"/>
      <w:bookmarkStart w:id="135" w:name="_Toc173936570"/>
      <w:bookmarkStart w:id="136" w:name="_Toc173939648"/>
      <w:bookmarkStart w:id="137" w:name="_Toc173940053"/>
      <w:bookmarkStart w:id="138" w:name="_Toc174023385"/>
      <w:bookmarkStart w:id="139" w:name="_Toc178761621"/>
      <w:bookmarkStart w:id="140" w:name="_Toc178761986"/>
      <w:bookmarkStart w:id="141" w:name="_Toc178761994"/>
      <w:bookmarkStart w:id="142" w:name="_Toc178762309"/>
      <w:bookmarkStart w:id="143" w:name="_Toc178762318"/>
      <w:bookmarkStart w:id="144" w:name="_Toc178798830"/>
      <w:bookmarkStart w:id="145" w:name="_Toc178869319"/>
      <w:bookmarkStart w:id="146" w:name="_Toc178882474"/>
      <w:bookmarkStart w:id="147" w:name="_Toc178882597"/>
      <w:bookmarkStart w:id="148" w:name="_Toc178882641"/>
      <w:bookmarkStart w:id="149" w:name="_Toc181800447"/>
      <w:bookmarkStart w:id="150" w:name="_Toc181800784"/>
      <w:bookmarkStart w:id="151" w:name="_Toc181802614"/>
      <w:bookmarkStart w:id="152" w:name="_Toc181901433"/>
      <w:bookmarkStart w:id="153" w:name="_Toc189471055"/>
      <w:bookmarkStart w:id="154" w:name="_Toc189472555"/>
      <w:bookmarkStart w:id="155" w:name="_Toc189472601"/>
      <w:bookmarkStart w:id="156" w:name="_Toc189474849"/>
      <w:bookmarkStart w:id="157" w:name="_Toc189474898"/>
      <w:bookmarkStart w:id="158" w:name="_Toc189475070"/>
      <w:bookmarkStart w:id="159" w:name="_Toc189475663"/>
      <w:bookmarkStart w:id="160" w:name="_Toc189475800"/>
      <w:bookmarkStart w:id="161" w:name="_Toc189477108"/>
      <w:bookmarkStart w:id="162" w:name="_Toc189477358"/>
      <w:bookmarkStart w:id="163" w:name="_Toc189490631"/>
      <w:bookmarkStart w:id="164" w:name="_Toc189569472"/>
      <w:bookmarkStart w:id="165" w:name="_Toc189733628"/>
      <w:bookmarkStart w:id="166" w:name="_Toc189768396"/>
      <w:r w:rsidRPr="00316E38">
        <w:t xml:space="preserve">The </w:t>
      </w:r>
      <w:r w:rsidR="00F71D2D" w:rsidRPr="003840AE">
        <w:t xml:space="preserve">initial trigger message </w:t>
      </w:r>
      <w:r w:rsidRPr="00316E38">
        <w:t>indicates the presence and information carried in the subsequent R2D message</w:t>
      </w:r>
      <w:r w:rsidR="002866D9">
        <w:t xml:space="preserve"> after D2R transmission</w:t>
      </w:r>
      <w:r w:rsidR="003840AE" w:rsidRPr="003840AE">
        <w: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769A690" w14:textId="77777777" w:rsidR="00316E38" w:rsidRDefault="00316E38" w:rsidP="00075D96">
      <w:pPr>
        <w:spacing w:line="276" w:lineRule="auto"/>
      </w:pPr>
    </w:p>
    <w:p w14:paraId="5FF1C23A" w14:textId="77777777" w:rsidR="002B3E6F" w:rsidRPr="00003D4F" w:rsidRDefault="002B3E6F" w:rsidP="002B3E6F">
      <w:pPr>
        <w:pStyle w:val="Heading2"/>
        <w:spacing w:line="276" w:lineRule="auto"/>
        <w:ind w:left="540" w:hanging="540"/>
      </w:pPr>
      <w:r>
        <w:t>RA type indication in the paging message</w:t>
      </w:r>
    </w:p>
    <w:p w14:paraId="58B50668" w14:textId="429A7DFA" w:rsidR="002B3E6F" w:rsidRPr="00316E38" w:rsidRDefault="002B3E6F" w:rsidP="002B3E6F">
      <w:pPr>
        <w:spacing w:line="276" w:lineRule="auto"/>
        <w:jc w:val="both"/>
        <w:rPr>
          <w:rFonts w:eastAsia="SimSun"/>
          <w:color w:val="262626"/>
          <w:sz w:val="22"/>
          <w:lang w:val="en-US" w:eastAsia="zh-CN"/>
        </w:rPr>
      </w:pPr>
      <w:r w:rsidRPr="00316E38">
        <w:rPr>
          <w:rFonts w:eastAsia="SimSun"/>
          <w:sz w:val="22"/>
          <w:lang w:val="en-US" w:eastAsia="zh-CN"/>
        </w:rPr>
        <w:t>S</w:t>
      </w:r>
      <w:r w:rsidRPr="00316E38">
        <w:rPr>
          <w:rFonts w:eastAsia="SimSun"/>
          <w:color w:val="262626"/>
          <w:sz w:val="22"/>
          <w:lang w:val="en-US" w:eastAsia="zh-CN"/>
        </w:rPr>
        <w:t xml:space="preserve">ince AIoT access is triggered by </w:t>
      </w:r>
      <w:r>
        <w:rPr>
          <w:rFonts w:eastAsia="SimSun"/>
          <w:color w:val="262626"/>
          <w:sz w:val="22"/>
          <w:lang w:val="en-US" w:eastAsia="zh-CN"/>
        </w:rPr>
        <w:t xml:space="preserve">a </w:t>
      </w:r>
      <w:r w:rsidRPr="00316E38">
        <w:rPr>
          <w:rFonts w:eastAsia="SimSun"/>
          <w:color w:val="262626"/>
          <w:sz w:val="22"/>
          <w:lang w:val="en-US" w:eastAsia="zh-CN"/>
        </w:rPr>
        <w:t xml:space="preserve">Reader, </w:t>
      </w:r>
      <w:r>
        <w:rPr>
          <w:rFonts w:eastAsia="SimSun"/>
          <w:color w:val="262626"/>
          <w:sz w:val="22"/>
          <w:lang w:val="en-US" w:eastAsia="zh-CN"/>
        </w:rPr>
        <w:t>the</w:t>
      </w:r>
      <w:r w:rsidRPr="00316E38">
        <w:rPr>
          <w:rFonts w:eastAsia="SimSun"/>
          <w:color w:val="262626"/>
          <w:sz w:val="22"/>
          <w:lang w:val="en-US" w:eastAsia="zh-CN"/>
        </w:rPr>
        <w:t xml:space="preserve"> Reader is responsible for providing the access resource considering the different service types, i.e., inventory request or command message. Reader may have preference on which type of AIoT access to be triggered to respond </w:t>
      </w:r>
      <w:r w:rsidR="00235809">
        <w:rPr>
          <w:rFonts w:eastAsia="SimSun"/>
          <w:color w:val="262626"/>
          <w:sz w:val="22"/>
          <w:lang w:val="en-US" w:eastAsia="zh-CN"/>
        </w:rPr>
        <w:t xml:space="preserve">to </w:t>
      </w:r>
      <w:r w:rsidRPr="00316E38">
        <w:rPr>
          <w:rFonts w:eastAsia="SimSun"/>
          <w:color w:val="262626"/>
          <w:sz w:val="22"/>
          <w:lang w:val="en-US" w:eastAsia="zh-CN"/>
        </w:rPr>
        <w:t>the service request.</w:t>
      </w:r>
    </w:p>
    <w:p w14:paraId="33C3ADBB" w14:textId="354F7654" w:rsidR="002B3E6F" w:rsidRPr="00316E38" w:rsidRDefault="002B3E6F" w:rsidP="002B3E6F">
      <w:pPr>
        <w:spacing w:line="276" w:lineRule="auto"/>
        <w:jc w:val="both"/>
        <w:rPr>
          <w:rFonts w:eastAsia="SimSun"/>
          <w:color w:val="262626"/>
          <w:sz w:val="22"/>
          <w:lang w:val="en-US" w:eastAsia="zh-CN"/>
        </w:rPr>
      </w:pPr>
      <w:r w:rsidRPr="00316E38">
        <w:rPr>
          <w:rFonts w:eastAsia="SimSun"/>
          <w:color w:val="262626"/>
          <w:sz w:val="22"/>
          <w:lang w:val="en-US" w:eastAsia="zh-CN"/>
        </w:rPr>
        <w:t>For example, if Reader would like to only issue the ‘Write’ command to a small number of AIoT device</w:t>
      </w:r>
      <w:r w:rsidRPr="00316E38">
        <w:rPr>
          <w:rFonts w:eastAsia="SimSun" w:hint="eastAsia"/>
          <w:color w:val="262626"/>
          <w:sz w:val="22"/>
          <w:lang w:val="en-US" w:eastAsia="zh-CN"/>
        </w:rPr>
        <w:t>s</w:t>
      </w:r>
      <w:r w:rsidRPr="00316E38">
        <w:rPr>
          <w:rFonts w:eastAsia="SimSun"/>
          <w:color w:val="262626"/>
          <w:sz w:val="22"/>
          <w:lang w:val="en-US" w:eastAsia="zh-CN"/>
        </w:rPr>
        <w:t>, a 2-step AIoT access can be selected for AIoT devices to feed back the simple confirmation after the command execution. In another example, Reader may indicate AIoT devices to perform so called ‘</w:t>
      </w:r>
      <w:r w:rsidR="00235809">
        <w:rPr>
          <w:rFonts w:eastAsia="SimSun"/>
          <w:color w:val="262626"/>
          <w:sz w:val="22"/>
          <w:lang w:val="en-US" w:eastAsia="zh-CN"/>
        </w:rPr>
        <w:t>3</w:t>
      </w:r>
      <w:r w:rsidRPr="00316E38">
        <w:rPr>
          <w:rFonts w:eastAsia="SimSun"/>
          <w:color w:val="262626"/>
          <w:sz w:val="22"/>
          <w:lang w:val="en-US" w:eastAsia="zh-CN"/>
        </w:rPr>
        <w:t>-step’ AIoT access for the case that a large number of AIoT devices perform AIoT access by using the contention-based resource. Therefore, Reader should be able to indicate the type of AIoT access to AIoT devices in the trigger message.</w:t>
      </w:r>
    </w:p>
    <w:p w14:paraId="74ECB2A0" w14:textId="5C1CAE3E" w:rsidR="002B3E6F" w:rsidRPr="00316E38" w:rsidRDefault="002B3E6F" w:rsidP="002B3E6F">
      <w:pPr>
        <w:pStyle w:val="PropObs"/>
        <w:spacing w:line="276" w:lineRule="auto"/>
        <w:ind w:hanging="720"/>
      </w:pPr>
      <w:bookmarkStart w:id="167" w:name="_Toc173935315"/>
      <w:bookmarkStart w:id="168" w:name="_Toc173935430"/>
      <w:bookmarkStart w:id="169" w:name="_Toc173936341"/>
      <w:bookmarkStart w:id="170" w:name="_Toc173936569"/>
      <w:bookmarkStart w:id="171" w:name="_Toc173939647"/>
      <w:bookmarkStart w:id="172" w:name="_Toc173940052"/>
      <w:bookmarkStart w:id="173" w:name="_Toc174023384"/>
      <w:bookmarkStart w:id="174" w:name="_Toc178761620"/>
      <w:bookmarkStart w:id="175" w:name="_Toc178761985"/>
      <w:bookmarkStart w:id="176" w:name="_Toc178761993"/>
      <w:bookmarkStart w:id="177" w:name="_Toc178762308"/>
      <w:bookmarkStart w:id="178" w:name="_Toc178762317"/>
      <w:bookmarkStart w:id="179" w:name="_Toc178798829"/>
      <w:bookmarkStart w:id="180" w:name="_Toc178869318"/>
      <w:bookmarkStart w:id="181" w:name="_Toc178882473"/>
      <w:bookmarkStart w:id="182" w:name="_Toc178882596"/>
      <w:bookmarkStart w:id="183" w:name="_Toc178882640"/>
      <w:bookmarkStart w:id="184" w:name="_Toc181800446"/>
      <w:bookmarkStart w:id="185" w:name="_Toc181800783"/>
      <w:bookmarkStart w:id="186" w:name="_Toc181802613"/>
      <w:bookmarkStart w:id="187" w:name="_Toc181901432"/>
      <w:bookmarkStart w:id="188" w:name="_Toc189471054"/>
      <w:bookmarkStart w:id="189" w:name="_Toc189472554"/>
      <w:bookmarkStart w:id="190" w:name="_Toc189472600"/>
      <w:bookmarkStart w:id="191" w:name="_Toc189474848"/>
      <w:bookmarkStart w:id="192" w:name="_Toc189474897"/>
      <w:bookmarkStart w:id="193" w:name="_Toc189475069"/>
      <w:bookmarkStart w:id="194" w:name="_Toc189475662"/>
      <w:bookmarkStart w:id="195" w:name="_Toc189475799"/>
      <w:bookmarkStart w:id="196" w:name="_Toc189477109"/>
      <w:bookmarkStart w:id="197" w:name="_Toc189477359"/>
      <w:bookmarkStart w:id="198" w:name="_Toc189490632"/>
      <w:bookmarkStart w:id="199" w:name="_Toc189569473"/>
      <w:bookmarkStart w:id="200" w:name="_Toc189733629"/>
      <w:bookmarkStart w:id="201" w:name="_Toc189768397"/>
      <w:r w:rsidRPr="00316E38">
        <w:t xml:space="preserve">Reader </w:t>
      </w:r>
      <w:r>
        <w:t>explicitly</w:t>
      </w:r>
      <w:r w:rsidRPr="00316E38">
        <w:t xml:space="preserve"> indicate</w:t>
      </w:r>
      <w:r>
        <w:t>s</w:t>
      </w:r>
      <w:r w:rsidRPr="00316E38">
        <w:t xml:space="preserve"> the type of AIoT access (e.g., 2-step</w:t>
      </w:r>
      <w:r>
        <w:t>,</w:t>
      </w:r>
      <w:r w:rsidRPr="00316E38">
        <w:t xml:space="preserve"> </w:t>
      </w:r>
      <w:r>
        <w:t>3</w:t>
      </w:r>
      <w:r w:rsidRPr="00316E38">
        <w:t xml:space="preserve">-step) to </w:t>
      </w:r>
      <w:bookmarkStart w:id="202" w:name="_Hlk173857378"/>
      <w:r w:rsidRPr="00316E38">
        <w:t xml:space="preserve">AIoT devices in the </w:t>
      </w:r>
      <w:r w:rsidRPr="00B76B03">
        <w:t xml:space="preserve">initial </w:t>
      </w:r>
      <w:r w:rsidRPr="00316E38">
        <w:t>trigger message</w:t>
      </w:r>
      <w:bookmarkEnd w:id="202"/>
      <w:r w:rsidRPr="00B76B03">
        <w:t xml:space="preserve"> (aka AIoT paging)</w:t>
      </w:r>
      <w:r w:rsidRPr="00316E38">
        <w:t>.</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B336095" w14:textId="71F19B09" w:rsidR="007C4A06" w:rsidRPr="00334790" w:rsidRDefault="00950CB1" w:rsidP="00075D96">
      <w:pPr>
        <w:keepNext/>
        <w:numPr>
          <w:ilvl w:val="1"/>
          <w:numId w:val="2"/>
        </w:numPr>
        <w:spacing w:before="240" w:after="60" w:line="276" w:lineRule="auto"/>
        <w:ind w:left="540"/>
        <w:outlineLvl w:val="1"/>
        <w:rPr>
          <w:rFonts w:ascii="Calibri Light" w:hAnsi="Calibri Light"/>
          <w:b/>
          <w:bCs/>
          <w:iCs/>
          <w:sz w:val="28"/>
          <w:szCs w:val="28"/>
        </w:rPr>
      </w:pPr>
      <w:r>
        <w:rPr>
          <w:rFonts w:ascii="Calibri Light" w:hAnsi="Calibri Light"/>
          <w:b/>
          <w:bCs/>
          <w:iCs/>
          <w:sz w:val="28"/>
          <w:szCs w:val="28"/>
        </w:rPr>
        <w:t>Indication of Device ID in D2R</w:t>
      </w:r>
    </w:p>
    <w:p w14:paraId="7A3FC6FD" w14:textId="4469C5E6" w:rsidR="007C4A06" w:rsidRDefault="00C57823" w:rsidP="00075D96">
      <w:pPr>
        <w:spacing w:line="276" w:lineRule="auto"/>
      </w:pPr>
      <w:r>
        <w:t>S</w:t>
      </w:r>
      <w:r w:rsidR="007C4A06" w:rsidRPr="00334790">
        <w:t>uppose the AIoT application has some idea about the AIoT devices in a given area (e.g. based on deployment information within a warehouse) but does not have most up to date inventory information. In such case, the application may want to initiate a procedure which involves inventorying all the devices that satisfy certain criteria (e.g. all devices which are temperature sensors and belonging to booth # X). One might see the benefit of having ability to send a single message in the R2D link to indicate to the sensors (satisfying the criteria) to reply with their temperature values in the D2R.</w:t>
      </w:r>
      <w:r w:rsidR="00A264A1">
        <w:t xml:space="preserve"> In such </w:t>
      </w:r>
      <w:r w:rsidR="00D769E9">
        <w:t xml:space="preserve">scenario, </w:t>
      </w:r>
      <w:r w:rsidR="0092402B">
        <w:t>the device ID may be absent in the D2R message</w:t>
      </w:r>
      <w:r w:rsidR="00F331C3">
        <w:t xml:space="preserve">, which means including the device ID in D2R response should be optional. When to include it and when to leave it out should be indicated by the Reader in the initial trigger. </w:t>
      </w:r>
    </w:p>
    <w:p w14:paraId="7BC1D171" w14:textId="77777777" w:rsidR="007C4A06" w:rsidRPr="00334790" w:rsidRDefault="007C4A06" w:rsidP="00075D96">
      <w:pPr>
        <w:spacing w:line="276" w:lineRule="auto"/>
      </w:pPr>
      <w:r w:rsidRPr="00334790">
        <w:t>However, there may be some challenges to this. Firstly, it depends on how many devices would satisfy the criteria. It would be difficult if the reader does not have a good idea without prior inventory. However, in some use cases based on deployment information, the reader might already know how many devices may possibly respond to the initial trigger. Depending on the number of AIoT devices that need to respond, the reader can estimate the resources needed for the D2R link, e.g. whether the devices have to go through contention based random access procedure or whether they can be provided with contention free resources. In case of contention-based RA, the amount of potential collisions also depends on the potential number of devices that get triggered.</w:t>
      </w:r>
    </w:p>
    <w:p w14:paraId="20A8991D" w14:textId="069370BB" w:rsidR="007B78E2" w:rsidRPr="00334790" w:rsidRDefault="007B78E2" w:rsidP="00534D15">
      <w:pPr>
        <w:pStyle w:val="Observation"/>
      </w:pPr>
      <w:bookmarkStart w:id="203" w:name="_Toc178869314"/>
      <w:bookmarkStart w:id="204" w:name="_Toc178882469"/>
      <w:bookmarkStart w:id="205" w:name="_Toc178882592"/>
      <w:bookmarkStart w:id="206" w:name="_Toc178882636"/>
      <w:bookmarkStart w:id="207" w:name="_Toc181800445"/>
      <w:bookmarkStart w:id="208" w:name="_Toc181800782"/>
      <w:bookmarkStart w:id="209" w:name="_Toc181901431"/>
      <w:bookmarkStart w:id="210" w:name="_Toc189471066"/>
      <w:bookmarkStart w:id="211" w:name="_Toc189472550"/>
      <w:bookmarkStart w:id="212" w:name="_Toc189472607"/>
      <w:bookmarkStart w:id="213" w:name="_Toc189474841"/>
      <w:bookmarkStart w:id="214" w:name="_Toc189474890"/>
      <w:bookmarkStart w:id="215" w:name="_Toc189475062"/>
      <w:bookmarkStart w:id="216" w:name="_Toc189475654"/>
      <w:bookmarkStart w:id="217" w:name="_Toc189475791"/>
      <w:bookmarkStart w:id="218" w:name="_Toc189477100"/>
      <w:bookmarkStart w:id="219" w:name="_Toc189477350"/>
      <w:bookmarkStart w:id="220" w:name="_Toc189490623"/>
      <w:bookmarkStart w:id="221" w:name="_Toc189569464"/>
      <w:bookmarkStart w:id="222" w:name="_Toc189733620"/>
      <w:bookmarkStart w:id="223" w:name="_Toc189768407"/>
      <w:r>
        <w:t xml:space="preserve">In some scenarios, the device ID may be absent in the D2R message in response to the </w:t>
      </w:r>
      <w:r w:rsidR="004263DD">
        <w:t>A-IoT paging</w:t>
      </w:r>
      <w:r>
        <w:t>.</w:t>
      </w:r>
      <w:r w:rsidRPr="00F331C3">
        <w:t xml:space="preserve"> </w:t>
      </w:r>
      <w:r>
        <w:t xml:space="preserve">When to include it and when to leave it out should be indicated by the Reader in the </w:t>
      </w:r>
      <w:r w:rsidR="004263DD">
        <w:t>A-IoT paging message</w:t>
      </w:r>
      <w:r>
        <w:t>.</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6727DCDC" w14:textId="7B5B9685" w:rsidR="00271D17" w:rsidRPr="00334790" w:rsidRDefault="00271D17" w:rsidP="00075D96">
      <w:pPr>
        <w:pStyle w:val="PropObs"/>
        <w:spacing w:line="276" w:lineRule="auto"/>
        <w:ind w:hanging="720"/>
      </w:pPr>
      <w:bookmarkStart w:id="224" w:name="_Toc178869323"/>
      <w:bookmarkStart w:id="225" w:name="_Toc178882478"/>
      <w:bookmarkStart w:id="226" w:name="_Toc178882601"/>
      <w:bookmarkStart w:id="227" w:name="_Toc178882645"/>
      <w:bookmarkStart w:id="228" w:name="_Toc181800451"/>
      <w:bookmarkStart w:id="229" w:name="_Toc181800788"/>
      <w:bookmarkStart w:id="230" w:name="_Toc181802618"/>
      <w:bookmarkStart w:id="231" w:name="_Toc181901437"/>
      <w:bookmarkStart w:id="232" w:name="_Toc189471057"/>
      <w:bookmarkStart w:id="233" w:name="_Toc189472556"/>
      <w:bookmarkStart w:id="234" w:name="_Toc189472602"/>
      <w:bookmarkStart w:id="235" w:name="_Toc189474850"/>
      <w:bookmarkStart w:id="236" w:name="_Toc189474899"/>
      <w:bookmarkStart w:id="237" w:name="_Toc189475071"/>
      <w:bookmarkStart w:id="238" w:name="_Toc189475664"/>
      <w:bookmarkStart w:id="239" w:name="_Toc189475801"/>
      <w:bookmarkStart w:id="240" w:name="_Toc189477110"/>
      <w:bookmarkStart w:id="241" w:name="_Toc189477360"/>
      <w:bookmarkStart w:id="242" w:name="_Toc189490633"/>
      <w:bookmarkStart w:id="243" w:name="_Toc189569474"/>
      <w:bookmarkStart w:id="244" w:name="_Toc189733630"/>
      <w:bookmarkStart w:id="245" w:name="_Toc189768398"/>
      <w:r>
        <w:t xml:space="preserve">The </w:t>
      </w:r>
      <w:r w:rsidR="00A24B50">
        <w:t>A-IoT Paging</w:t>
      </w:r>
      <w:r>
        <w:t xml:space="preserve"> Message indicates whether AIoT Device ID needs to be included in the D2R </w:t>
      </w:r>
      <w:r w:rsidR="00A754FC">
        <w:t xml:space="preserve"> message</w:t>
      </w:r>
      <w:r>
        <w:t>.</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59FCBB59" w14:textId="57B4AD28" w:rsidR="00236C11" w:rsidRDefault="00236C11" w:rsidP="00075D96">
      <w:pPr>
        <w:spacing w:line="276" w:lineRule="auto"/>
      </w:pPr>
    </w:p>
    <w:p w14:paraId="5DD8B74C" w14:textId="78956CC9" w:rsidR="00713A74" w:rsidRDefault="00240146" w:rsidP="00075D96">
      <w:pPr>
        <w:pStyle w:val="Heading2"/>
        <w:spacing w:line="276" w:lineRule="auto"/>
        <w:ind w:left="540" w:hanging="540"/>
      </w:pPr>
      <w:r>
        <w:t>Multiple nearby readers and the r</w:t>
      </w:r>
      <w:r w:rsidR="00DA68A9">
        <w:t xml:space="preserve">eader </w:t>
      </w:r>
      <w:r>
        <w:t>s</w:t>
      </w:r>
      <w:r w:rsidR="00DA68A9">
        <w:t>election</w:t>
      </w:r>
    </w:p>
    <w:p w14:paraId="1F6FF6C4" w14:textId="22E470BB" w:rsidR="00E7448F" w:rsidRDefault="00542443" w:rsidP="00075D96">
      <w:pPr>
        <w:spacing w:line="276" w:lineRule="auto"/>
      </w:pPr>
      <w:r>
        <w:t xml:space="preserve">There may be more than one Reader deployed in a particular </w:t>
      </w:r>
      <w:r w:rsidR="00730DE5">
        <w:t xml:space="preserve">area in a </w:t>
      </w:r>
      <w:r>
        <w:t xml:space="preserve">deployment. </w:t>
      </w:r>
      <w:r w:rsidR="00D4719B">
        <w:t xml:space="preserve">The readers can be nearby. In such case, there can be </w:t>
      </w:r>
      <w:r w:rsidR="005119DA">
        <w:t xml:space="preserve">A-IoT </w:t>
      </w:r>
      <w:r w:rsidR="00D4719B">
        <w:t>devices within the coverage of multiple readers</w:t>
      </w:r>
      <w:r w:rsidR="00846375">
        <w:t xml:space="preserve">. </w:t>
      </w:r>
      <w:r w:rsidR="00B85FA7">
        <w:t xml:space="preserve">Without proper coordination between the readers, in such case, it is possible that both the Readers use the same/overlapping radio resources (in time and frequency). </w:t>
      </w:r>
      <w:r w:rsidR="00E7448F">
        <w:t xml:space="preserve">The Reader 1 may allocate a certain resource to AIoT Tag 1, whereas Reader 2 </w:t>
      </w:r>
      <w:r w:rsidR="00191935">
        <w:t xml:space="preserve">may </w:t>
      </w:r>
      <w:r w:rsidR="00E7448F">
        <w:t xml:space="preserve">allocate the same resource to AIoT Tag 2. When Tag1 which is within the coverage of both readers respond, Reader 2 may mistakenly assume that Tag2 has responded.  </w:t>
      </w:r>
    </w:p>
    <w:p w14:paraId="0C518711" w14:textId="6F8443EB" w:rsidR="00B16197" w:rsidRDefault="00191935" w:rsidP="00B16197">
      <w:pPr>
        <w:keepNext/>
        <w:spacing w:line="276" w:lineRule="auto"/>
        <w:jc w:val="center"/>
      </w:pPr>
      <w:r>
        <w:object w:dxaOrig="9157" w:dyaOrig="2749" w14:anchorId="061F249A">
          <v:shape id="_x0000_i1026" type="#_x0000_t75" style="width:348.4pt;height:104.8pt" o:ole="">
            <v:imagedata r:id="rId15" o:title=""/>
          </v:shape>
          <o:OLEObject Type="Embed" ProgID="Visio.Drawing.15" ShapeID="_x0000_i1026" DrawAspect="Content" ObjectID="_1800381316" r:id="rId16"/>
        </w:object>
      </w:r>
    </w:p>
    <w:p w14:paraId="2EB74616" w14:textId="77777777" w:rsidR="00B16197" w:rsidRDefault="00B16197" w:rsidP="00B1619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C54092">
        <w:t>A-IoT devices within the coverage of multiple Readers.</w:t>
      </w:r>
    </w:p>
    <w:p w14:paraId="2340BDD6" w14:textId="77777777" w:rsidR="00B16197" w:rsidRDefault="00B16197" w:rsidP="00075D96">
      <w:pPr>
        <w:spacing w:line="276" w:lineRule="auto"/>
      </w:pPr>
    </w:p>
    <w:p w14:paraId="63084D33" w14:textId="378CD64F" w:rsidR="00296554" w:rsidRDefault="00296554" w:rsidP="00534D15">
      <w:pPr>
        <w:pStyle w:val="Observation"/>
      </w:pPr>
      <w:bookmarkStart w:id="246" w:name="_Toc189474842"/>
      <w:bookmarkStart w:id="247" w:name="_Toc189474891"/>
      <w:bookmarkStart w:id="248" w:name="_Toc189475063"/>
      <w:bookmarkStart w:id="249" w:name="_Toc189475655"/>
      <w:bookmarkStart w:id="250" w:name="_Toc189475792"/>
      <w:bookmarkStart w:id="251" w:name="_Toc189477101"/>
      <w:bookmarkStart w:id="252" w:name="_Toc189477351"/>
      <w:bookmarkStart w:id="253" w:name="_Toc189490624"/>
      <w:bookmarkStart w:id="254" w:name="_Toc189569465"/>
      <w:bookmarkStart w:id="255" w:name="_Toc189733621"/>
      <w:bookmarkStart w:id="256" w:name="_Toc189768408"/>
      <w:r>
        <w:t>When multiple readers are nearby, there is potential for R2D message intended for one reader interfering with other reader.</w:t>
      </w:r>
      <w:bookmarkEnd w:id="246"/>
      <w:bookmarkEnd w:id="247"/>
      <w:bookmarkEnd w:id="248"/>
      <w:bookmarkEnd w:id="249"/>
      <w:bookmarkEnd w:id="250"/>
      <w:bookmarkEnd w:id="251"/>
      <w:bookmarkEnd w:id="252"/>
      <w:bookmarkEnd w:id="253"/>
      <w:bookmarkEnd w:id="254"/>
      <w:bookmarkEnd w:id="255"/>
      <w:bookmarkEnd w:id="256"/>
    </w:p>
    <w:p w14:paraId="7AC1EA92" w14:textId="5265587D" w:rsidR="00AA514D" w:rsidRPr="00F831DD" w:rsidRDefault="00A03B8C" w:rsidP="00075D96">
      <w:pPr>
        <w:spacing w:line="276" w:lineRule="auto"/>
      </w:pPr>
      <w:r>
        <w:t xml:space="preserve">A </w:t>
      </w:r>
      <w:r w:rsidR="00E7448F">
        <w:t>proper</w:t>
      </w:r>
      <w:r w:rsidR="00EE32C0">
        <w:t>ly defined</w:t>
      </w:r>
      <w:r w:rsidR="00E7448F">
        <w:t xml:space="preserve"> coordination between the Readers would be beneficial</w:t>
      </w:r>
      <w:r>
        <w:t xml:space="preserve"> for all topologies. However,</w:t>
      </w:r>
      <w:r w:rsidR="00851B7B">
        <w:t xml:space="preserve"> to minimize the specification efforts</w:t>
      </w:r>
      <w:r>
        <w:t xml:space="preserve"> especially for Topology 1 in this release</w:t>
      </w:r>
      <w:r w:rsidR="00851B7B">
        <w:t xml:space="preserve">, RAN2 can assume that the reader coordination and </w:t>
      </w:r>
      <w:r w:rsidR="00846375">
        <w:t>aware</w:t>
      </w:r>
      <w:r w:rsidR="00851B7B">
        <w:t>ness</w:t>
      </w:r>
      <w:r w:rsidR="00846375">
        <w:t xml:space="preserve"> of presence of other readers </w:t>
      </w:r>
      <w:r w:rsidR="00851B7B">
        <w:t xml:space="preserve">is left to deployment and network </w:t>
      </w:r>
      <w:r w:rsidR="00494E8D">
        <w:t>implementation</w:t>
      </w:r>
      <w:r w:rsidR="0042742C">
        <w:t xml:space="preserve"> unless other WGs are eager to specify it</w:t>
      </w:r>
      <w:r w:rsidR="00851B7B">
        <w:t>.</w:t>
      </w:r>
      <w:r w:rsidR="0022283B">
        <w:t xml:space="preserve"> </w:t>
      </w:r>
    </w:p>
    <w:p w14:paraId="34DCCF27" w14:textId="7A76BC06" w:rsidR="0080103D" w:rsidRDefault="0042742C" w:rsidP="00534D15">
      <w:pPr>
        <w:pStyle w:val="Observation"/>
      </w:pPr>
      <w:bookmarkStart w:id="257" w:name="_Toc189474843"/>
      <w:bookmarkStart w:id="258" w:name="_Toc189474892"/>
      <w:bookmarkStart w:id="259" w:name="_Toc189475064"/>
      <w:bookmarkStart w:id="260" w:name="_Toc189475656"/>
      <w:bookmarkStart w:id="261" w:name="_Toc189475793"/>
      <w:bookmarkStart w:id="262" w:name="_Toc189477102"/>
      <w:bookmarkStart w:id="263" w:name="_Toc189477352"/>
      <w:bookmarkStart w:id="264" w:name="_Toc189490625"/>
      <w:bookmarkStart w:id="265" w:name="_Toc189569466"/>
      <w:bookmarkStart w:id="266" w:name="_Toc189733622"/>
      <w:bookmarkStart w:id="267" w:name="_Toc189768409"/>
      <w:r>
        <w:t>T</w:t>
      </w:r>
      <w:r w:rsidR="0080103D">
        <w:t xml:space="preserve">o minimize the specification efforts for Topology 1 in this release, RAN2 </w:t>
      </w:r>
      <w:r>
        <w:t xml:space="preserve">can </w:t>
      </w:r>
      <w:r w:rsidR="0080103D">
        <w:t xml:space="preserve">assume that the reader coordination and awareness of presence of other readers is left to </w:t>
      </w:r>
      <w:r>
        <w:t>other WGs or NW deployment/</w:t>
      </w:r>
      <w:r w:rsidR="0080103D">
        <w:t>implementation.</w:t>
      </w:r>
      <w:bookmarkEnd w:id="257"/>
      <w:bookmarkEnd w:id="258"/>
      <w:bookmarkEnd w:id="259"/>
      <w:bookmarkEnd w:id="260"/>
      <w:bookmarkEnd w:id="261"/>
      <w:bookmarkEnd w:id="262"/>
      <w:bookmarkEnd w:id="263"/>
      <w:bookmarkEnd w:id="264"/>
      <w:bookmarkEnd w:id="265"/>
      <w:bookmarkEnd w:id="266"/>
      <w:bookmarkEnd w:id="267"/>
      <w:r w:rsidR="0080103D">
        <w:t xml:space="preserve"> </w:t>
      </w:r>
    </w:p>
    <w:p w14:paraId="771B396B" w14:textId="77777777" w:rsidR="00F831DD" w:rsidRDefault="007B1E4E" w:rsidP="00F831DD">
      <w:pPr>
        <w:pStyle w:val="PropObs"/>
        <w:spacing w:line="276" w:lineRule="auto"/>
        <w:ind w:hanging="720"/>
      </w:pPr>
      <w:bookmarkStart w:id="268" w:name="_Toc189474851"/>
      <w:bookmarkStart w:id="269" w:name="_Toc189474900"/>
      <w:bookmarkStart w:id="270" w:name="_Toc189475072"/>
      <w:bookmarkStart w:id="271" w:name="_Toc189475665"/>
      <w:bookmarkStart w:id="272" w:name="_Toc189475802"/>
      <w:bookmarkStart w:id="273" w:name="_Toc189477111"/>
      <w:bookmarkStart w:id="274" w:name="_Toc189477361"/>
      <w:bookmarkStart w:id="275" w:name="_Toc189490634"/>
      <w:bookmarkStart w:id="276" w:name="_Toc189569475"/>
      <w:bookmarkStart w:id="277" w:name="_Toc189733631"/>
      <w:bookmarkStart w:id="278" w:name="_Toc189768399"/>
      <w:r>
        <w:t>RAN2 assumes that the reader coordination and awareness of presence of other readers is left to other WGs or NW deployment/implementation.</w:t>
      </w:r>
      <w:bookmarkEnd w:id="268"/>
      <w:bookmarkEnd w:id="269"/>
      <w:bookmarkEnd w:id="270"/>
      <w:bookmarkEnd w:id="271"/>
      <w:bookmarkEnd w:id="272"/>
      <w:bookmarkEnd w:id="273"/>
      <w:bookmarkEnd w:id="274"/>
      <w:bookmarkEnd w:id="275"/>
      <w:bookmarkEnd w:id="276"/>
      <w:bookmarkEnd w:id="277"/>
      <w:bookmarkEnd w:id="278"/>
    </w:p>
    <w:p w14:paraId="37F3E77E" w14:textId="77777777" w:rsidR="007B1E4E" w:rsidRDefault="007B1E4E" w:rsidP="00075D96">
      <w:pPr>
        <w:spacing w:line="276" w:lineRule="auto"/>
      </w:pPr>
    </w:p>
    <w:p w14:paraId="201DCC75" w14:textId="2C42EFDF" w:rsidR="00542443" w:rsidRDefault="00AA514D" w:rsidP="00075D96">
      <w:pPr>
        <w:spacing w:line="276" w:lineRule="auto"/>
      </w:pPr>
      <w:r>
        <w:t>However, e</w:t>
      </w:r>
      <w:r w:rsidR="0022283B">
        <w:t>ven with such implementation-based coordination,</w:t>
      </w:r>
      <w:r w:rsidR="00D4719B">
        <w:t xml:space="preserve"> </w:t>
      </w:r>
      <w:r w:rsidR="00494E8D">
        <w:t>one</w:t>
      </w:r>
      <w:r w:rsidR="00D4719B">
        <w:t xml:space="preserve"> reader may not be aware </w:t>
      </w:r>
      <w:r w:rsidR="00846375">
        <w:t xml:space="preserve">that </w:t>
      </w:r>
      <w:r w:rsidR="0022283B">
        <w:t>a particular</w:t>
      </w:r>
      <w:r w:rsidR="00846375">
        <w:t xml:space="preserve"> device </w:t>
      </w:r>
      <w:r w:rsidR="00494E8D">
        <w:t>i</w:t>
      </w:r>
      <w:r w:rsidR="00846375">
        <w:t>s within the coverage o</w:t>
      </w:r>
      <w:r w:rsidR="00647EC2">
        <w:t>f</w:t>
      </w:r>
      <w:r w:rsidR="00846375">
        <w:t xml:space="preserve"> </w:t>
      </w:r>
      <w:r w:rsidR="00647EC2">
        <w:t>an</w:t>
      </w:r>
      <w:r w:rsidR="00846375">
        <w:t xml:space="preserve">other reader. </w:t>
      </w:r>
      <w:r w:rsidR="00F12C75">
        <w:t xml:space="preserve">And the potential confusion described above is still possible </w:t>
      </w:r>
      <w:r w:rsidR="00303037">
        <w:t>if the R2D message is not unambiguously attributable to the intended device by the Reader.</w:t>
      </w:r>
      <w:r w:rsidR="007B1E4E">
        <w:t xml:space="preserve"> Therefore, in case of dedicated communication, simply including a Random ID in the R2D message is neither beneficial, nor sufficient.</w:t>
      </w:r>
    </w:p>
    <w:p w14:paraId="7ED0241C" w14:textId="560A2F03" w:rsidR="00EF4756" w:rsidRDefault="00EF4756" w:rsidP="00534D15">
      <w:pPr>
        <w:pStyle w:val="Observation"/>
      </w:pPr>
      <w:bookmarkStart w:id="279" w:name="_Toc189474844"/>
      <w:bookmarkStart w:id="280" w:name="_Toc189474893"/>
      <w:bookmarkStart w:id="281" w:name="_Toc189475065"/>
      <w:bookmarkStart w:id="282" w:name="_Toc189475657"/>
      <w:bookmarkStart w:id="283" w:name="_Toc189475794"/>
      <w:bookmarkStart w:id="284" w:name="_Toc189477103"/>
      <w:bookmarkStart w:id="285" w:name="_Toc189477353"/>
      <w:bookmarkStart w:id="286" w:name="_Toc189490626"/>
      <w:bookmarkStart w:id="287" w:name="_Toc189569467"/>
      <w:bookmarkStart w:id="288" w:name="_Toc189733623"/>
      <w:bookmarkStart w:id="289" w:name="_Toc189768410"/>
      <w:r>
        <w:t>In case of dedicated communication, an R2D message from a device needs to be unambiguously attributable to the particular device by the Reader</w:t>
      </w:r>
      <w:r w:rsidR="007B1E4E">
        <w:t>, and as such simply including Random ID in R2D message is neither beneficial nor sufficient.</w:t>
      </w:r>
      <w:bookmarkEnd w:id="279"/>
      <w:bookmarkEnd w:id="280"/>
      <w:bookmarkEnd w:id="281"/>
      <w:bookmarkEnd w:id="282"/>
      <w:bookmarkEnd w:id="283"/>
      <w:bookmarkEnd w:id="284"/>
      <w:bookmarkEnd w:id="285"/>
      <w:bookmarkEnd w:id="286"/>
      <w:bookmarkEnd w:id="287"/>
      <w:bookmarkEnd w:id="288"/>
      <w:bookmarkEnd w:id="289"/>
    </w:p>
    <w:p w14:paraId="15D39646" w14:textId="148FEA7F" w:rsidR="007B1E4E" w:rsidRDefault="007B1E4E" w:rsidP="007B1E4E">
      <w:pPr>
        <w:pStyle w:val="PropObs"/>
        <w:spacing w:line="276" w:lineRule="auto"/>
        <w:ind w:hanging="720"/>
      </w:pPr>
      <w:bookmarkStart w:id="290" w:name="_Toc189474852"/>
      <w:bookmarkStart w:id="291" w:name="_Toc189474901"/>
      <w:bookmarkStart w:id="292" w:name="_Toc189475073"/>
      <w:bookmarkStart w:id="293" w:name="_Toc189475666"/>
      <w:bookmarkStart w:id="294" w:name="_Toc189475803"/>
      <w:bookmarkStart w:id="295" w:name="_Toc189477112"/>
      <w:bookmarkStart w:id="296" w:name="_Toc189477362"/>
      <w:bookmarkStart w:id="297" w:name="_Toc189490635"/>
      <w:bookmarkStart w:id="298" w:name="_Toc189569476"/>
      <w:bookmarkStart w:id="299" w:name="_Toc189733632"/>
      <w:bookmarkStart w:id="300" w:name="_Toc189768400"/>
      <w:r>
        <w:t xml:space="preserve">In case of dedicated communication, an R2D message from a device </w:t>
      </w:r>
      <w:r w:rsidR="00721DD5">
        <w:t>shall</w:t>
      </w:r>
      <w:r>
        <w:t xml:space="preserve"> be unambiguously attributable to the particular device by the Reader.</w:t>
      </w:r>
      <w:bookmarkEnd w:id="290"/>
      <w:bookmarkEnd w:id="291"/>
      <w:bookmarkEnd w:id="292"/>
      <w:bookmarkEnd w:id="293"/>
      <w:bookmarkEnd w:id="294"/>
      <w:bookmarkEnd w:id="295"/>
      <w:bookmarkEnd w:id="296"/>
      <w:bookmarkEnd w:id="297"/>
      <w:bookmarkEnd w:id="298"/>
      <w:bookmarkEnd w:id="299"/>
      <w:bookmarkEnd w:id="300"/>
    </w:p>
    <w:p w14:paraId="13873210" w14:textId="77777777" w:rsidR="007B1E4E" w:rsidRDefault="007B1E4E" w:rsidP="00075D96">
      <w:pPr>
        <w:spacing w:line="276" w:lineRule="auto"/>
      </w:pPr>
    </w:p>
    <w:p w14:paraId="407B29EC" w14:textId="70189BEE" w:rsidR="00292006" w:rsidRDefault="00292006" w:rsidP="00292006">
      <w:pPr>
        <w:spacing w:line="276" w:lineRule="auto"/>
      </w:pPr>
      <w:r>
        <w:t>In terms of interaction on the NW side, each Reader that received the inventory request from AIOT Function (AIOTF) should trigger the inventory procedure to discover or trigger AIoT devices to perform AIoT access procedure. Considering this, RAN2#128 agreed the following:</w:t>
      </w:r>
    </w:p>
    <w:p w14:paraId="50041322" w14:textId="77777777" w:rsidR="00292006" w:rsidRDefault="00292006" w:rsidP="00292006">
      <w:pPr>
        <w:pStyle w:val="Agreement"/>
        <w:numPr>
          <w:ilvl w:val="0"/>
          <w:numId w:val="0"/>
        </w:numPr>
        <w:pBdr>
          <w:top w:val="single" w:sz="4" w:space="1" w:color="auto"/>
          <w:left w:val="single" w:sz="4" w:space="1" w:color="auto"/>
          <w:bottom w:val="single" w:sz="4" w:space="1" w:color="auto"/>
          <w:right w:val="single" w:sz="4" w:space="1" w:color="auto"/>
        </w:pBdr>
        <w:ind w:left="360" w:hanging="360"/>
        <w:rPr>
          <w:b w:val="0"/>
          <w:bCs/>
        </w:rPr>
      </w:pPr>
      <w:r>
        <w:rPr>
          <w:b w:val="0"/>
          <w:bCs/>
        </w:rPr>
        <w:t xml:space="preserve">2. </w:t>
      </w:r>
      <w:r w:rsidRPr="000F0C62">
        <w:rPr>
          <w:b w:val="0"/>
          <w:bCs/>
        </w:rPr>
        <w:t>Capture the scenario tha</w:t>
      </w:r>
      <w:r>
        <w:rPr>
          <w:b w:val="0"/>
          <w:bCs/>
        </w:rPr>
        <w:t xml:space="preserve">t </w:t>
      </w:r>
      <w:r w:rsidRPr="000F0C62">
        <w:rPr>
          <w:b w:val="0"/>
          <w:bCs/>
        </w:rPr>
        <w:t>different readers</w:t>
      </w:r>
      <w:r>
        <w:rPr>
          <w:b w:val="0"/>
          <w:bCs/>
        </w:rPr>
        <w:t xml:space="preserve"> may page the same device for same service request</w:t>
      </w:r>
      <w:r w:rsidRPr="000F0C62">
        <w:rPr>
          <w:b w:val="0"/>
          <w:bCs/>
        </w:rPr>
        <w:t xml:space="preserve">.  </w:t>
      </w:r>
      <w:r>
        <w:rPr>
          <w:b w:val="0"/>
          <w:bCs/>
        </w:rPr>
        <w:t xml:space="preserve">We will </w:t>
      </w:r>
      <w:r w:rsidRPr="000F0C62">
        <w:rPr>
          <w:b w:val="0"/>
          <w:bCs/>
        </w:rPr>
        <w:t>discuss this in WI phase</w:t>
      </w:r>
      <w:r>
        <w:rPr>
          <w:b w:val="0"/>
          <w:bCs/>
        </w:rPr>
        <w:t xml:space="preserve"> (if in scope of WI) and consider progress from all the WGs</w:t>
      </w:r>
      <w:r w:rsidRPr="000F0C62">
        <w:rPr>
          <w:b w:val="0"/>
          <w:bCs/>
        </w:rPr>
        <w:t xml:space="preserve"> </w:t>
      </w:r>
    </w:p>
    <w:p w14:paraId="475ED55E" w14:textId="77777777" w:rsidR="00292006" w:rsidRDefault="00292006" w:rsidP="00292006">
      <w:pPr>
        <w:spacing w:line="276" w:lineRule="auto"/>
      </w:pPr>
    </w:p>
    <w:p w14:paraId="10A0739A" w14:textId="2011C1B1" w:rsidR="00292006" w:rsidRDefault="00292006" w:rsidP="00292006">
      <w:pPr>
        <w:spacing w:line="276" w:lineRule="auto"/>
        <w:rPr>
          <w:i/>
          <w:iCs/>
        </w:rPr>
      </w:pPr>
      <w:r>
        <w:t xml:space="preserve">In our view, the AIoTF can indicate the </w:t>
      </w:r>
      <w:r w:rsidRPr="0046579C">
        <w:rPr>
          <w:i/>
          <w:iCs/>
        </w:rPr>
        <w:t>last known reader</w:t>
      </w:r>
      <w:r>
        <w:t xml:space="preserve"> to initiate AIoT command towards the AIoT device(s). However, the last known reader may not be able to reach the AIoT device(s). In such case, the AIoTF may perform escalation techniques which are outside of RAN2 discussion scope. It should be noted that this should not mean a AIoT reader creates a </w:t>
      </w:r>
      <w:r>
        <w:rPr>
          <w:i/>
          <w:iCs/>
        </w:rPr>
        <w:t>cell.</w:t>
      </w:r>
    </w:p>
    <w:p w14:paraId="511AE337" w14:textId="39A05845" w:rsidR="00534D15" w:rsidRDefault="00292006" w:rsidP="00075D96">
      <w:pPr>
        <w:spacing w:line="276" w:lineRule="auto"/>
      </w:pPr>
      <w:r>
        <w:lastRenderedPageBreak/>
        <w:t>From RAN2 point of view</w:t>
      </w:r>
      <w:r w:rsidR="00534D15">
        <w:t xml:space="preserve">, RAN2 can assume that A-IoT paging for the </w:t>
      </w:r>
      <w:r w:rsidR="00534D15">
        <w:rPr>
          <w:b/>
          <w:bCs/>
        </w:rPr>
        <w:t>same service</w:t>
      </w:r>
      <w:r w:rsidR="00534D15">
        <w:t xml:space="preserve"> from multiple Readers targeting the </w:t>
      </w:r>
      <w:r w:rsidR="00534D15">
        <w:rPr>
          <w:b/>
          <w:bCs/>
        </w:rPr>
        <w:t>same Device(s)</w:t>
      </w:r>
      <w:r w:rsidR="00534D15">
        <w:rPr>
          <w:b/>
          <w:bCs/>
          <w:i/>
          <w:iCs/>
        </w:rPr>
        <w:t xml:space="preserve"> </w:t>
      </w:r>
      <w:r w:rsidR="00534D15">
        <w:t>is avoided by Reader and NW implementation.</w:t>
      </w:r>
    </w:p>
    <w:p w14:paraId="473D1C46" w14:textId="59239E01" w:rsidR="00534D15" w:rsidRPr="00F831DD" w:rsidRDefault="00534D15" w:rsidP="00534D15">
      <w:pPr>
        <w:pStyle w:val="Observation"/>
      </w:pPr>
      <w:bookmarkStart w:id="301" w:name="_Toc189475658"/>
      <w:bookmarkStart w:id="302" w:name="_Toc189475795"/>
      <w:bookmarkStart w:id="303" w:name="_Toc189477104"/>
      <w:bookmarkStart w:id="304" w:name="_Toc189477354"/>
      <w:bookmarkStart w:id="305" w:name="_Toc189490627"/>
      <w:bookmarkStart w:id="306" w:name="_Toc189569468"/>
      <w:bookmarkStart w:id="307" w:name="_Toc189733624"/>
      <w:bookmarkStart w:id="308" w:name="_Toc189768411"/>
      <w:r>
        <w:t xml:space="preserve">RAN2 can assume that A-IoT paging for the </w:t>
      </w:r>
      <w:r w:rsidRPr="00534D15">
        <w:rPr>
          <w:u w:val="single"/>
        </w:rPr>
        <w:t>same service</w:t>
      </w:r>
      <w:r>
        <w:t xml:space="preserve"> </w:t>
      </w:r>
      <w:r w:rsidRPr="00F831DD">
        <w:t xml:space="preserve">from </w:t>
      </w:r>
      <w:r w:rsidRPr="00534D15">
        <w:rPr>
          <w:u w:val="single"/>
        </w:rPr>
        <w:t>multiple Readers</w:t>
      </w:r>
      <w:r>
        <w:t xml:space="preserve"> targeting the </w:t>
      </w:r>
      <w:r w:rsidRPr="00534D15">
        <w:rPr>
          <w:u w:val="single"/>
        </w:rPr>
        <w:t>same Device(s)</w:t>
      </w:r>
      <w:r w:rsidRPr="00534D15">
        <w:rPr>
          <w:bCs/>
          <w:i/>
          <w:iCs/>
        </w:rPr>
        <w:t xml:space="preserve"> </w:t>
      </w:r>
      <w:r w:rsidR="001A4037">
        <w:t>can be</w:t>
      </w:r>
      <w:r>
        <w:t xml:space="preserve"> avoided by Reader and NW implementation.</w:t>
      </w:r>
      <w:bookmarkEnd w:id="301"/>
      <w:bookmarkEnd w:id="302"/>
      <w:bookmarkEnd w:id="303"/>
      <w:bookmarkEnd w:id="304"/>
      <w:bookmarkEnd w:id="305"/>
      <w:bookmarkEnd w:id="306"/>
      <w:bookmarkEnd w:id="307"/>
      <w:bookmarkEnd w:id="308"/>
    </w:p>
    <w:p w14:paraId="533CB376" w14:textId="77777777" w:rsidR="00534D15" w:rsidRDefault="00534D15" w:rsidP="00075D96">
      <w:pPr>
        <w:spacing w:line="276" w:lineRule="auto"/>
      </w:pPr>
    </w:p>
    <w:p w14:paraId="4E0642C1" w14:textId="35B62C08" w:rsidR="00713A74" w:rsidRDefault="00713A74" w:rsidP="00075D96">
      <w:pPr>
        <w:pStyle w:val="PropObs"/>
        <w:spacing w:line="276" w:lineRule="auto"/>
        <w:ind w:hanging="720"/>
      </w:pPr>
      <w:bookmarkStart w:id="309" w:name="_Toc163123017"/>
      <w:bookmarkStart w:id="310" w:name="_Toc163123161"/>
      <w:bookmarkStart w:id="311" w:name="_Toc163123243"/>
      <w:bookmarkStart w:id="312" w:name="_Toc163133448"/>
      <w:bookmarkStart w:id="313" w:name="_Toc163133559"/>
      <w:bookmarkStart w:id="314" w:name="_Toc163143742"/>
      <w:bookmarkStart w:id="315" w:name="_Toc163144289"/>
      <w:bookmarkStart w:id="316" w:name="_Toc163144333"/>
      <w:bookmarkStart w:id="317" w:name="_Toc163144346"/>
      <w:bookmarkStart w:id="318" w:name="_Toc163153194"/>
      <w:bookmarkStart w:id="319" w:name="_Toc163159724"/>
      <w:bookmarkStart w:id="320" w:name="_Toc163160022"/>
      <w:bookmarkStart w:id="321" w:name="_Toc166072833"/>
      <w:bookmarkStart w:id="322" w:name="_Toc166168440"/>
      <w:bookmarkStart w:id="323" w:name="_Toc166168487"/>
      <w:bookmarkStart w:id="324" w:name="_Toc166171088"/>
      <w:bookmarkStart w:id="325" w:name="_Toc166175721"/>
      <w:bookmarkStart w:id="326" w:name="_Toc166175809"/>
      <w:bookmarkStart w:id="327" w:name="_Toc166182052"/>
      <w:bookmarkStart w:id="328" w:name="_Toc166184675"/>
      <w:bookmarkStart w:id="329" w:name="_Toc173935312"/>
      <w:bookmarkStart w:id="330" w:name="_Toc173935427"/>
      <w:bookmarkStart w:id="331" w:name="_Toc173936337"/>
      <w:bookmarkStart w:id="332" w:name="_Toc173936565"/>
      <w:bookmarkStart w:id="333" w:name="_Toc173939644"/>
      <w:bookmarkStart w:id="334" w:name="_Toc173940049"/>
      <w:bookmarkStart w:id="335" w:name="_Toc174023381"/>
      <w:bookmarkStart w:id="336" w:name="_Toc178761617"/>
      <w:bookmarkStart w:id="337" w:name="_Toc178761982"/>
      <w:bookmarkStart w:id="338" w:name="_Toc178761990"/>
      <w:bookmarkStart w:id="339" w:name="_Toc178762305"/>
      <w:bookmarkStart w:id="340" w:name="_Toc178762314"/>
      <w:bookmarkStart w:id="341" w:name="_Toc178798826"/>
      <w:bookmarkStart w:id="342" w:name="_Toc178869315"/>
      <w:bookmarkStart w:id="343" w:name="_Toc178882479"/>
      <w:bookmarkStart w:id="344" w:name="_Toc178882602"/>
      <w:bookmarkStart w:id="345" w:name="_Toc178882646"/>
      <w:bookmarkStart w:id="346" w:name="_Toc181800452"/>
      <w:bookmarkStart w:id="347" w:name="_Toc181800789"/>
      <w:bookmarkStart w:id="348" w:name="_Toc181802619"/>
      <w:bookmarkStart w:id="349" w:name="_Toc181901438"/>
      <w:bookmarkStart w:id="350" w:name="_Toc189471058"/>
      <w:bookmarkStart w:id="351" w:name="_Toc189472557"/>
      <w:bookmarkStart w:id="352" w:name="_Toc189472603"/>
      <w:bookmarkStart w:id="353" w:name="_Toc189474853"/>
      <w:bookmarkStart w:id="354" w:name="_Toc189474902"/>
      <w:bookmarkStart w:id="355" w:name="_Toc189475074"/>
      <w:bookmarkStart w:id="356" w:name="_Toc189475667"/>
      <w:bookmarkStart w:id="357" w:name="_Toc189475804"/>
      <w:bookmarkStart w:id="358" w:name="_Toc189477113"/>
      <w:bookmarkStart w:id="359" w:name="_Toc189477363"/>
      <w:bookmarkStart w:id="360" w:name="_Toc189490636"/>
      <w:bookmarkStart w:id="361" w:name="_Toc189569477"/>
      <w:bookmarkStart w:id="362" w:name="_Toc189733633"/>
      <w:bookmarkStart w:id="363" w:name="_Toc189768401"/>
      <w:r>
        <w:t>RAN2 assumes the AIoT Function</w:t>
      </w:r>
      <w:r w:rsidR="00DA68A9">
        <w:t xml:space="preserve"> (</w:t>
      </w:r>
      <w:r>
        <w:t>AIoT</w:t>
      </w:r>
      <w:r w:rsidR="00DA68A9">
        <w:t>F)</w:t>
      </w:r>
      <w:r>
        <w:t xml:space="preserve"> selects the appropriate</w:t>
      </w:r>
      <w:r w:rsidRPr="00C55D28">
        <w:t xml:space="preserve"> reader</w:t>
      </w:r>
      <w:r>
        <w:t xml:space="preserve"> to initiate AIoT </w:t>
      </w:r>
      <w:r w:rsidR="00700E2C">
        <w:t>service</w:t>
      </w:r>
      <w:r>
        <w:t xml:space="preserve"> towards the AIoT device(s) (e.g. based on the last know</w:t>
      </w:r>
      <w:r w:rsidR="0033126B">
        <w:t>n</w:t>
      </w:r>
      <w:r>
        <w:t xml:space="preserve"> reader).</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64DDF7D9" w14:textId="77777777" w:rsidR="00F55507" w:rsidRDefault="00F55507" w:rsidP="00F55507">
      <w:pPr>
        <w:pStyle w:val="PropObs"/>
        <w:spacing w:line="276" w:lineRule="auto"/>
        <w:ind w:hanging="720"/>
      </w:pPr>
      <w:bookmarkStart w:id="364" w:name="_Toc189475668"/>
      <w:bookmarkStart w:id="365" w:name="_Toc189475805"/>
      <w:bookmarkStart w:id="366" w:name="_Toc189477114"/>
      <w:bookmarkStart w:id="367" w:name="_Toc189477364"/>
      <w:bookmarkStart w:id="368" w:name="_Toc189490637"/>
      <w:bookmarkStart w:id="369" w:name="_Toc189569478"/>
      <w:bookmarkStart w:id="370" w:name="_Toc189733634"/>
      <w:bookmarkStart w:id="371" w:name="_Toc189768402"/>
      <w:r>
        <w:t xml:space="preserve">RAN2 assumes that A-IoT paging </w:t>
      </w:r>
      <w:r w:rsidRPr="00F55507">
        <w:t>for the same service from multiple Readers targeting the same Device(s)</w:t>
      </w:r>
      <w:r w:rsidRPr="00F55507">
        <w:rPr>
          <w:i/>
          <w:iCs/>
        </w:rPr>
        <w:t xml:space="preserve"> </w:t>
      </w:r>
      <w:r w:rsidRPr="00F55507">
        <w:t>is avoided by Reader and NW implementation</w:t>
      </w:r>
      <w:r>
        <w:t>.</w:t>
      </w:r>
      <w:bookmarkEnd w:id="364"/>
      <w:bookmarkEnd w:id="365"/>
      <w:bookmarkEnd w:id="366"/>
      <w:bookmarkEnd w:id="367"/>
      <w:bookmarkEnd w:id="368"/>
      <w:bookmarkEnd w:id="369"/>
      <w:bookmarkEnd w:id="370"/>
      <w:bookmarkEnd w:id="371"/>
    </w:p>
    <w:p w14:paraId="5BADACC1" w14:textId="613BB3AA" w:rsidR="002B4A13" w:rsidRDefault="002B4A13" w:rsidP="00075D96">
      <w:pPr>
        <w:spacing w:line="276" w:lineRule="auto"/>
      </w:pPr>
    </w:p>
    <w:p w14:paraId="63218C90" w14:textId="748803F3" w:rsidR="003623CE" w:rsidRPr="0024696D" w:rsidRDefault="003623CE" w:rsidP="00075D96">
      <w:pPr>
        <w:pStyle w:val="Heading1"/>
        <w:spacing w:line="276" w:lineRule="auto"/>
        <w:ind w:left="450"/>
      </w:pPr>
      <w:r w:rsidRPr="0024696D">
        <w:t xml:space="preserve">Summary </w:t>
      </w:r>
    </w:p>
    <w:p w14:paraId="1739A7D7" w14:textId="77777777" w:rsidR="00386D0E" w:rsidRDefault="00386D0E" w:rsidP="00075D96">
      <w:pPr>
        <w:spacing w:line="276" w:lineRule="auto"/>
        <w:jc w:val="both"/>
      </w:pPr>
      <w:r>
        <w:t xml:space="preserve">Based on the discussion above, we have following observations: </w:t>
      </w:r>
    </w:p>
    <w:p w14:paraId="77F8386C" w14:textId="77777777" w:rsidR="00CD4E6E" w:rsidRDefault="00386D0E">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CD4E6E" w:rsidRPr="00FF3393">
        <w:rPr>
          <w:bCs/>
          <w:noProof/>
        </w:rPr>
        <w:t>Observation 1.</w:t>
      </w:r>
      <w:r w:rsidR="00CD4E6E">
        <w:rPr>
          <w:rFonts w:asciiTheme="minorHAnsi" w:eastAsiaTheme="minorEastAsia" w:hAnsiTheme="minorHAnsi" w:cstheme="minorBidi"/>
          <w:noProof/>
          <w:kern w:val="2"/>
          <w:sz w:val="24"/>
          <w:szCs w:val="24"/>
          <w:lang w:val="en-US"/>
          <w14:ligatures w14:val="standardContextual"/>
        </w:rPr>
        <w:tab/>
      </w:r>
      <w:r w:rsidR="00CD4E6E">
        <w:rPr>
          <w:noProof/>
        </w:rPr>
        <w:t>A-IoT paging message containing one group identifier or filter criteria is within the scope of the WI.</w:t>
      </w:r>
    </w:p>
    <w:p w14:paraId="08997D40" w14:textId="77777777" w:rsidR="00CD4E6E" w:rsidRDefault="00CD4E6E">
      <w:pPr>
        <w:pStyle w:val="TOC1"/>
        <w:rPr>
          <w:rFonts w:asciiTheme="minorHAnsi" w:eastAsiaTheme="minorEastAsia" w:hAnsiTheme="minorHAnsi" w:cstheme="minorBidi"/>
          <w:noProof/>
          <w:kern w:val="2"/>
          <w:sz w:val="24"/>
          <w:szCs w:val="24"/>
          <w:lang w:val="en-US"/>
          <w14:ligatures w14:val="standardContextual"/>
        </w:rPr>
      </w:pPr>
      <w:r w:rsidRPr="00FF3393">
        <w:rPr>
          <w:bCs/>
          <w:noProof/>
        </w:rPr>
        <w:t>Observation 2.</w:t>
      </w:r>
      <w:r>
        <w:rPr>
          <w:rFonts w:asciiTheme="minorHAnsi" w:eastAsiaTheme="minorEastAsia" w:hAnsiTheme="minorHAnsi" w:cstheme="minorBidi"/>
          <w:noProof/>
          <w:kern w:val="2"/>
          <w:sz w:val="24"/>
          <w:szCs w:val="24"/>
          <w:lang w:val="en-US"/>
          <w14:ligatures w14:val="standardContextual"/>
        </w:rPr>
        <w:tab/>
      </w:r>
      <w:r>
        <w:rPr>
          <w:noProof/>
        </w:rPr>
        <w:t>In terms of design, subsequent trigger/paging message is not different from initial trigger/paging message.</w:t>
      </w:r>
    </w:p>
    <w:p w14:paraId="0366B707" w14:textId="77777777" w:rsidR="00CD4E6E" w:rsidRDefault="00CD4E6E">
      <w:pPr>
        <w:pStyle w:val="TOC1"/>
        <w:rPr>
          <w:rFonts w:asciiTheme="minorHAnsi" w:eastAsiaTheme="minorEastAsia" w:hAnsiTheme="minorHAnsi" w:cstheme="minorBidi"/>
          <w:noProof/>
          <w:kern w:val="2"/>
          <w:sz w:val="24"/>
          <w:szCs w:val="24"/>
          <w:lang w:val="en-US"/>
          <w14:ligatures w14:val="standardContextual"/>
        </w:rPr>
      </w:pPr>
      <w:r w:rsidRPr="00FF3393">
        <w:rPr>
          <w:bCs/>
          <w:noProof/>
        </w:rPr>
        <w:t>Observation 3.</w:t>
      </w:r>
      <w:r>
        <w:rPr>
          <w:rFonts w:asciiTheme="minorHAnsi" w:eastAsiaTheme="minorEastAsia" w:hAnsiTheme="minorHAnsi" w:cstheme="minorBidi"/>
          <w:noProof/>
          <w:kern w:val="2"/>
          <w:sz w:val="24"/>
          <w:szCs w:val="24"/>
          <w:lang w:val="en-US"/>
          <w14:ligatures w14:val="standardContextual"/>
        </w:rPr>
        <w:tab/>
      </w:r>
      <w:r>
        <w:rPr>
          <w:noProof/>
        </w:rPr>
        <w:t>The resource allocation including whether there is one or multiple resource opportunities should be indicated by the initial trigger/paging message.</w:t>
      </w:r>
    </w:p>
    <w:p w14:paraId="1688328E" w14:textId="77777777" w:rsidR="00CD4E6E" w:rsidRDefault="00CD4E6E">
      <w:pPr>
        <w:pStyle w:val="TOC1"/>
        <w:rPr>
          <w:rFonts w:asciiTheme="minorHAnsi" w:eastAsiaTheme="minorEastAsia" w:hAnsiTheme="minorHAnsi" w:cstheme="minorBidi"/>
          <w:noProof/>
          <w:kern w:val="2"/>
          <w:sz w:val="24"/>
          <w:szCs w:val="24"/>
          <w:lang w:val="en-US"/>
          <w14:ligatures w14:val="standardContextual"/>
        </w:rPr>
      </w:pPr>
      <w:r w:rsidRPr="00FF3393">
        <w:rPr>
          <w:bCs/>
          <w:noProof/>
        </w:rPr>
        <w:t>Observation 4.</w:t>
      </w:r>
      <w:r>
        <w:rPr>
          <w:rFonts w:asciiTheme="minorHAnsi" w:eastAsiaTheme="minorEastAsia" w:hAnsiTheme="minorHAnsi" w:cstheme="minorBidi"/>
          <w:noProof/>
          <w:kern w:val="2"/>
          <w:sz w:val="24"/>
          <w:szCs w:val="24"/>
          <w:lang w:val="en-US"/>
          <w14:ligatures w14:val="standardContextual"/>
        </w:rPr>
        <w:tab/>
      </w:r>
      <w:r>
        <w:rPr>
          <w:noProof/>
        </w:rPr>
        <w:t>Similar behaviour like Query-like or QueryRep-like can be achieved by using a single A-IoT paging message format by defining optional fields for information such as group ID, filter criteria, resource allocation for msg1 etc.</w:t>
      </w:r>
    </w:p>
    <w:p w14:paraId="02082F1B" w14:textId="77777777" w:rsidR="00CD4E6E" w:rsidRDefault="00CD4E6E">
      <w:pPr>
        <w:pStyle w:val="TOC1"/>
        <w:rPr>
          <w:rFonts w:asciiTheme="minorHAnsi" w:eastAsiaTheme="minorEastAsia" w:hAnsiTheme="minorHAnsi" w:cstheme="minorBidi"/>
          <w:noProof/>
          <w:kern w:val="2"/>
          <w:sz w:val="24"/>
          <w:szCs w:val="24"/>
          <w:lang w:val="en-US"/>
          <w14:ligatures w14:val="standardContextual"/>
        </w:rPr>
      </w:pPr>
      <w:r w:rsidRPr="00FF3393">
        <w:rPr>
          <w:bCs/>
          <w:noProof/>
        </w:rPr>
        <w:t>Observation 5.</w:t>
      </w:r>
      <w:r>
        <w:rPr>
          <w:rFonts w:asciiTheme="minorHAnsi" w:eastAsiaTheme="minorEastAsia" w:hAnsiTheme="minorHAnsi" w:cstheme="minorBidi"/>
          <w:noProof/>
          <w:kern w:val="2"/>
          <w:sz w:val="24"/>
          <w:szCs w:val="24"/>
          <w:lang w:val="en-US"/>
          <w14:ligatures w14:val="standardContextual"/>
        </w:rPr>
        <w:tab/>
      </w:r>
      <w:r>
        <w:rPr>
          <w:noProof/>
        </w:rPr>
        <w:t>In some scenarios, the device ID may be absent in the D2R message in response to the A-IoT paging. When to include it and when to leave it out should be indicated by the Reader in the A-IoT paging message.</w:t>
      </w:r>
    </w:p>
    <w:p w14:paraId="0F03D728" w14:textId="77777777" w:rsidR="00CD4E6E" w:rsidRDefault="00CD4E6E">
      <w:pPr>
        <w:pStyle w:val="TOC1"/>
        <w:rPr>
          <w:rFonts w:asciiTheme="minorHAnsi" w:eastAsiaTheme="minorEastAsia" w:hAnsiTheme="minorHAnsi" w:cstheme="minorBidi"/>
          <w:noProof/>
          <w:kern w:val="2"/>
          <w:sz w:val="24"/>
          <w:szCs w:val="24"/>
          <w:lang w:val="en-US"/>
          <w14:ligatures w14:val="standardContextual"/>
        </w:rPr>
      </w:pPr>
      <w:r w:rsidRPr="00FF3393">
        <w:rPr>
          <w:bCs/>
          <w:noProof/>
        </w:rPr>
        <w:t>Observation 6.</w:t>
      </w:r>
      <w:r>
        <w:rPr>
          <w:rFonts w:asciiTheme="minorHAnsi" w:eastAsiaTheme="minorEastAsia" w:hAnsiTheme="minorHAnsi" w:cstheme="minorBidi"/>
          <w:noProof/>
          <w:kern w:val="2"/>
          <w:sz w:val="24"/>
          <w:szCs w:val="24"/>
          <w:lang w:val="en-US"/>
          <w14:ligatures w14:val="standardContextual"/>
        </w:rPr>
        <w:tab/>
      </w:r>
      <w:r>
        <w:rPr>
          <w:noProof/>
        </w:rPr>
        <w:t>When multiple readers are nearby, there is potential for R2D message intended for one reader interfering with other reader.</w:t>
      </w:r>
    </w:p>
    <w:p w14:paraId="2161E3CA" w14:textId="77777777" w:rsidR="00CD4E6E" w:rsidRDefault="00CD4E6E">
      <w:pPr>
        <w:pStyle w:val="TOC1"/>
        <w:rPr>
          <w:rFonts w:asciiTheme="minorHAnsi" w:eastAsiaTheme="minorEastAsia" w:hAnsiTheme="minorHAnsi" w:cstheme="minorBidi"/>
          <w:noProof/>
          <w:kern w:val="2"/>
          <w:sz w:val="24"/>
          <w:szCs w:val="24"/>
          <w:lang w:val="en-US"/>
          <w14:ligatures w14:val="standardContextual"/>
        </w:rPr>
      </w:pPr>
      <w:r w:rsidRPr="00FF3393">
        <w:rPr>
          <w:bCs/>
          <w:noProof/>
        </w:rPr>
        <w:t>Observation 7.</w:t>
      </w:r>
      <w:r>
        <w:rPr>
          <w:rFonts w:asciiTheme="minorHAnsi" w:eastAsiaTheme="minorEastAsia" w:hAnsiTheme="minorHAnsi" w:cstheme="minorBidi"/>
          <w:noProof/>
          <w:kern w:val="2"/>
          <w:sz w:val="24"/>
          <w:szCs w:val="24"/>
          <w:lang w:val="en-US"/>
          <w14:ligatures w14:val="standardContextual"/>
        </w:rPr>
        <w:tab/>
      </w:r>
      <w:r>
        <w:rPr>
          <w:noProof/>
        </w:rPr>
        <w:t>To minimize the specification efforts for Topology 1 in this release, RAN2 can assume that the reader coordination and awareness of presence of other readers is left to other WGs or NW deployment/implementation.</w:t>
      </w:r>
    </w:p>
    <w:p w14:paraId="436C8716" w14:textId="77777777" w:rsidR="00CD4E6E" w:rsidRDefault="00CD4E6E">
      <w:pPr>
        <w:pStyle w:val="TOC1"/>
        <w:rPr>
          <w:rFonts w:asciiTheme="minorHAnsi" w:eastAsiaTheme="minorEastAsia" w:hAnsiTheme="minorHAnsi" w:cstheme="minorBidi"/>
          <w:noProof/>
          <w:kern w:val="2"/>
          <w:sz w:val="24"/>
          <w:szCs w:val="24"/>
          <w:lang w:val="en-US"/>
          <w14:ligatures w14:val="standardContextual"/>
        </w:rPr>
      </w:pPr>
      <w:r w:rsidRPr="00FF3393">
        <w:rPr>
          <w:bCs/>
          <w:noProof/>
        </w:rPr>
        <w:t>Observation 8.</w:t>
      </w:r>
      <w:r>
        <w:rPr>
          <w:rFonts w:asciiTheme="minorHAnsi" w:eastAsiaTheme="minorEastAsia" w:hAnsiTheme="minorHAnsi" w:cstheme="minorBidi"/>
          <w:noProof/>
          <w:kern w:val="2"/>
          <w:sz w:val="24"/>
          <w:szCs w:val="24"/>
          <w:lang w:val="en-US"/>
          <w14:ligatures w14:val="standardContextual"/>
        </w:rPr>
        <w:tab/>
      </w:r>
      <w:r>
        <w:rPr>
          <w:noProof/>
        </w:rPr>
        <w:t>In case of dedicated communication, an R2D message from a device needs to be unambiguously attributable to the particular device by the Reader, and as such simply including Random ID in R2D message is neither beneficial nor sufficient.</w:t>
      </w:r>
    </w:p>
    <w:p w14:paraId="35873481" w14:textId="77777777" w:rsidR="00CD4E6E" w:rsidRDefault="00CD4E6E">
      <w:pPr>
        <w:pStyle w:val="TOC1"/>
        <w:rPr>
          <w:rFonts w:asciiTheme="minorHAnsi" w:eastAsiaTheme="minorEastAsia" w:hAnsiTheme="minorHAnsi" w:cstheme="minorBidi"/>
          <w:noProof/>
          <w:kern w:val="2"/>
          <w:sz w:val="24"/>
          <w:szCs w:val="24"/>
          <w:lang w:val="en-US"/>
          <w14:ligatures w14:val="standardContextual"/>
        </w:rPr>
      </w:pPr>
      <w:r w:rsidRPr="00FF3393">
        <w:rPr>
          <w:bCs/>
          <w:noProof/>
        </w:rPr>
        <w:t>Observation 9.</w:t>
      </w:r>
      <w:r>
        <w:rPr>
          <w:rFonts w:asciiTheme="minorHAnsi" w:eastAsiaTheme="minorEastAsia" w:hAnsiTheme="minorHAnsi" w:cstheme="minorBidi"/>
          <w:noProof/>
          <w:kern w:val="2"/>
          <w:sz w:val="24"/>
          <w:szCs w:val="24"/>
          <w:lang w:val="en-US"/>
          <w14:ligatures w14:val="standardContextual"/>
        </w:rPr>
        <w:tab/>
      </w:r>
      <w:r>
        <w:rPr>
          <w:noProof/>
        </w:rPr>
        <w:t xml:space="preserve">RAN2 can assume that A-IoT paging for the </w:t>
      </w:r>
      <w:r w:rsidRPr="00FF3393">
        <w:rPr>
          <w:noProof/>
          <w:u w:val="single"/>
        </w:rPr>
        <w:t>same service</w:t>
      </w:r>
      <w:r>
        <w:rPr>
          <w:noProof/>
        </w:rPr>
        <w:t xml:space="preserve"> from </w:t>
      </w:r>
      <w:r w:rsidRPr="00FF3393">
        <w:rPr>
          <w:noProof/>
          <w:u w:val="single"/>
        </w:rPr>
        <w:t>multiple Readers</w:t>
      </w:r>
      <w:r>
        <w:rPr>
          <w:noProof/>
        </w:rPr>
        <w:t xml:space="preserve"> targeting the </w:t>
      </w:r>
      <w:r w:rsidRPr="00FF3393">
        <w:rPr>
          <w:noProof/>
          <w:u w:val="single"/>
        </w:rPr>
        <w:t>same Device(s)</w:t>
      </w:r>
      <w:r w:rsidRPr="00FF3393">
        <w:rPr>
          <w:bCs/>
          <w:i/>
          <w:iCs/>
          <w:noProof/>
        </w:rPr>
        <w:t xml:space="preserve"> </w:t>
      </w:r>
      <w:r>
        <w:rPr>
          <w:noProof/>
        </w:rPr>
        <w:t>can be avoided by Reader and NW implementation.</w:t>
      </w:r>
    </w:p>
    <w:p w14:paraId="7412A98F" w14:textId="1EF606B7" w:rsidR="00386D0E" w:rsidRPr="00456300" w:rsidRDefault="00386D0E" w:rsidP="00075D96">
      <w:pPr>
        <w:spacing w:line="276" w:lineRule="auto"/>
        <w:jc w:val="both"/>
      </w:pPr>
      <w:r w:rsidRPr="00113C98">
        <w:rPr>
          <w:b/>
        </w:rPr>
        <w:fldChar w:fldCharType="end"/>
      </w:r>
    </w:p>
    <w:p w14:paraId="0AFFC36C" w14:textId="21EA7157" w:rsidR="00386D0E" w:rsidRDefault="00386D0E" w:rsidP="00075D96">
      <w:pPr>
        <w:spacing w:line="276" w:lineRule="auto"/>
        <w:jc w:val="both"/>
      </w:pPr>
      <w:r>
        <w:t>Based on these observations and discussion above, we have the following proposals:</w:t>
      </w:r>
    </w:p>
    <w:p w14:paraId="3DEB9503" w14:textId="77777777" w:rsidR="00CD4E6E" w:rsidRDefault="00386D0E">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CD4E6E">
        <w:rPr>
          <w:noProof/>
        </w:rPr>
        <w:t>Proposal 1:</w:t>
      </w:r>
      <w:r w:rsidR="00CD4E6E">
        <w:rPr>
          <w:rFonts w:asciiTheme="minorHAnsi" w:eastAsiaTheme="minorEastAsia" w:hAnsiTheme="minorHAnsi" w:cstheme="minorBidi"/>
          <w:noProof/>
          <w:kern w:val="2"/>
          <w:sz w:val="24"/>
          <w:szCs w:val="24"/>
          <w:lang w:val="en-US"/>
          <w14:ligatures w14:val="standardContextual"/>
        </w:rPr>
        <w:tab/>
      </w:r>
      <w:r w:rsidR="00CD4E6E">
        <w:rPr>
          <w:noProof/>
        </w:rPr>
        <w:t>Support A-IoT paging message that contains one ‘group’ identifier or ‘filter criteria’ in Rel-19.</w:t>
      </w:r>
    </w:p>
    <w:p w14:paraId="11C06C6F" w14:textId="77777777" w:rsidR="00CD4E6E" w:rsidRDefault="00CD4E6E">
      <w:pPr>
        <w:pStyle w:val="TOC1"/>
        <w:rPr>
          <w:rFonts w:asciiTheme="minorHAnsi" w:eastAsiaTheme="minorEastAsia" w:hAnsiTheme="minorHAnsi" w:cstheme="minorBidi"/>
          <w:noProof/>
          <w:kern w:val="2"/>
          <w:sz w:val="24"/>
          <w:szCs w:val="24"/>
          <w:lang w:val="en-US"/>
          <w14:ligatures w14:val="standardContextual"/>
        </w:rPr>
      </w:pPr>
      <w:r>
        <w:rPr>
          <w:noProof/>
        </w:rPr>
        <w:t>Proposal 2:</w:t>
      </w:r>
      <w:r>
        <w:rPr>
          <w:rFonts w:asciiTheme="minorHAnsi" w:eastAsiaTheme="minorEastAsia" w:hAnsiTheme="minorHAnsi" w:cstheme="minorBidi"/>
          <w:noProof/>
          <w:kern w:val="2"/>
          <w:sz w:val="24"/>
          <w:szCs w:val="24"/>
          <w:lang w:val="en-US"/>
          <w14:ligatures w14:val="standardContextual"/>
        </w:rPr>
        <w:tab/>
      </w:r>
      <w:r>
        <w:rPr>
          <w:noProof/>
        </w:rPr>
        <w:t>Design of initial trigger message is reused for subsequent trigger message, i.e. a separate message is not introduced for subsequent trigger/paging message.</w:t>
      </w:r>
    </w:p>
    <w:p w14:paraId="1E0C97B9" w14:textId="77777777" w:rsidR="00CD4E6E" w:rsidRDefault="00CD4E6E">
      <w:pPr>
        <w:pStyle w:val="TOC1"/>
        <w:rPr>
          <w:rFonts w:asciiTheme="minorHAnsi" w:eastAsiaTheme="minorEastAsia" w:hAnsiTheme="minorHAnsi" w:cstheme="minorBidi"/>
          <w:noProof/>
          <w:kern w:val="2"/>
          <w:sz w:val="24"/>
          <w:szCs w:val="24"/>
          <w:lang w:val="en-US"/>
          <w14:ligatures w14:val="standardContextual"/>
        </w:rPr>
      </w:pPr>
      <w:r>
        <w:rPr>
          <w:noProof/>
        </w:rPr>
        <w:t>Proposal 3:</w:t>
      </w:r>
      <w:r>
        <w:rPr>
          <w:rFonts w:asciiTheme="minorHAnsi" w:eastAsiaTheme="minorEastAsia" w:hAnsiTheme="minorHAnsi" w:cstheme="minorBidi"/>
          <w:noProof/>
          <w:kern w:val="2"/>
          <w:sz w:val="24"/>
          <w:szCs w:val="24"/>
          <w:lang w:val="en-US"/>
          <w14:ligatures w14:val="standardContextual"/>
        </w:rPr>
        <w:tab/>
      </w:r>
      <w:r>
        <w:rPr>
          <w:noProof/>
        </w:rPr>
        <w:t>Separate ‘access occasion announcement message’ (e.g. Query or QueryRep) is not needed.</w:t>
      </w:r>
    </w:p>
    <w:p w14:paraId="64254CED" w14:textId="77777777" w:rsidR="00CD4E6E" w:rsidRDefault="00CD4E6E">
      <w:pPr>
        <w:pStyle w:val="TOC1"/>
        <w:rPr>
          <w:rFonts w:asciiTheme="minorHAnsi" w:eastAsiaTheme="minorEastAsia" w:hAnsiTheme="minorHAnsi" w:cstheme="minorBidi"/>
          <w:noProof/>
          <w:kern w:val="2"/>
          <w:sz w:val="24"/>
          <w:szCs w:val="24"/>
          <w:lang w:val="en-US"/>
          <w14:ligatures w14:val="standardContextual"/>
        </w:rPr>
      </w:pPr>
      <w:r>
        <w:rPr>
          <w:noProof/>
        </w:rPr>
        <w:t>Proposal 4:</w:t>
      </w:r>
      <w:r>
        <w:rPr>
          <w:rFonts w:asciiTheme="minorHAnsi" w:eastAsiaTheme="minorEastAsia" w:hAnsiTheme="minorHAnsi" w:cstheme="minorBidi"/>
          <w:noProof/>
          <w:kern w:val="2"/>
          <w:sz w:val="24"/>
          <w:szCs w:val="24"/>
          <w:lang w:val="en-US"/>
          <w14:ligatures w14:val="standardContextual"/>
        </w:rPr>
        <w:tab/>
      </w:r>
      <w:r>
        <w:rPr>
          <w:noProof/>
        </w:rPr>
        <w:t>The initial trigger message indicates the presence and information carried in the subsequent R2D message after D2R transmission.</w:t>
      </w:r>
    </w:p>
    <w:p w14:paraId="06050D32" w14:textId="77777777" w:rsidR="00CD4E6E" w:rsidRDefault="00CD4E6E">
      <w:pPr>
        <w:pStyle w:val="TOC1"/>
        <w:rPr>
          <w:rFonts w:asciiTheme="minorHAnsi" w:eastAsiaTheme="minorEastAsia" w:hAnsiTheme="minorHAnsi" w:cstheme="minorBidi"/>
          <w:noProof/>
          <w:kern w:val="2"/>
          <w:sz w:val="24"/>
          <w:szCs w:val="24"/>
          <w:lang w:val="en-US"/>
          <w14:ligatures w14:val="standardContextual"/>
        </w:rPr>
      </w:pPr>
      <w:r>
        <w:rPr>
          <w:noProof/>
        </w:rPr>
        <w:t>Proposal 5:</w:t>
      </w:r>
      <w:r>
        <w:rPr>
          <w:rFonts w:asciiTheme="minorHAnsi" w:eastAsiaTheme="minorEastAsia" w:hAnsiTheme="minorHAnsi" w:cstheme="minorBidi"/>
          <w:noProof/>
          <w:kern w:val="2"/>
          <w:sz w:val="24"/>
          <w:szCs w:val="24"/>
          <w:lang w:val="en-US"/>
          <w14:ligatures w14:val="standardContextual"/>
        </w:rPr>
        <w:tab/>
      </w:r>
      <w:r>
        <w:rPr>
          <w:noProof/>
        </w:rPr>
        <w:t>Reader explicitly indicates the type of AIoT access (e.g., 2-step, 3-step) to AIoT devices in the initial trigger message (aka AIoT paging).</w:t>
      </w:r>
    </w:p>
    <w:p w14:paraId="0AD7FCA0" w14:textId="77777777" w:rsidR="00CD4E6E" w:rsidRDefault="00CD4E6E">
      <w:pPr>
        <w:pStyle w:val="TOC1"/>
        <w:rPr>
          <w:rFonts w:asciiTheme="minorHAnsi" w:eastAsiaTheme="minorEastAsia" w:hAnsiTheme="minorHAnsi" w:cstheme="minorBidi"/>
          <w:noProof/>
          <w:kern w:val="2"/>
          <w:sz w:val="24"/>
          <w:szCs w:val="24"/>
          <w:lang w:val="en-US"/>
          <w14:ligatures w14:val="standardContextual"/>
        </w:rPr>
      </w:pPr>
      <w:r>
        <w:rPr>
          <w:noProof/>
        </w:rPr>
        <w:lastRenderedPageBreak/>
        <w:t>Proposal 6:</w:t>
      </w:r>
      <w:r>
        <w:rPr>
          <w:rFonts w:asciiTheme="minorHAnsi" w:eastAsiaTheme="minorEastAsia" w:hAnsiTheme="minorHAnsi" w:cstheme="minorBidi"/>
          <w:noProof/>
          <w:kern w:val="2"/>
          <w:sz w:val="24"/>
          <w:szCs w:val="24"/>
          <w:lang w:val="en-US"/>
          <w14:ligatures w14:val="standardContextual"/>
        </w:rPr>
        <w:tab/>
      </w:r>
      <w:r>
        <w:rPr>
          <w:noProof/>
        </w:rPr>
        <w:t>The A-IoT Paging Message indicates whether AIoT Device ID needs to be included in the D2R  message.</w:t>
      </w:r>
    </w:p>
    <w:p w14:paraId="1B034837" w14:textId="77777777" w:rsidR="00CD4E6E" w:rsidRDefault="00CD4E6E">
      <w:pPr>
        <w:pStyle w:val="TOC1"/>
        <w:rPr>
          <w:rFonts w:asciiTheme="minorHAnsi" w:eastAsiaTheme="minorEastAsia" w:hAnsiTheme="minorHAnsi" w:cstheme="minorBidi"/>
          <w:noProof/>
          <w:kern w:val="2"/>
          <w:sz w:val="24"/>
          <w:szCs w:val="24"/>
          <w:lang w:val="en-US"/>
          <w14:ligatures w14:val="standardContextual"/>
        </w:rPr>
      </w:pPr>
      <w:r>
        <w:rPr>
          <w:noProof/>
        </w:rPr>
        <w:t>Proposal 7:</w:t>
      </w:r>
      <w:r>
        <w:rPr>
          <w:rFonts w:asciiTheme="minorHAnsi" w:eastAsiaTheme="minorEastAsia" w:hAnsiTheme="minorHAnsi" w:cstheme="minorBidi"/>
          <w:noProof/>
          <w:kern w:val="2"/>
          <w:sz w:val="24"/>
          <w:szCs w:val="24"/>
          <w:lang w:val="en-US"/>
          <w14:ligatures w14:val="standardContextual"/>
        </w:rPr>
        <w:tab/>
      </w:r>
      <w:r>
        <w:rPr>
          <w:noProof/>
        </w:rPr>
        <w:t>RAN2 assumes that the reader coordination and awareness of presence of other readers is left to other WGs or NW deployment/implementation.</w:t>
      </w:r>
    </w:p>
    <w:p w14:paraId="67F62166" w14:textId="77777777" w:rsidR="00CD4E6E" w:rsidRDefault="00CD4E6E">
      <w:pPr>
        <w:pStyle w:val="TOC1"/>
        <w:rPr>
          <w:rFonts w:asciiTheme="minorHAnsi" w:eastAsiaTheme="minorEastAsia" w:hAnsiTheme="minorHAnsi" w:cstheme="minorBidi"/>
          <w:noProof/>
          <w:kern w:val="2"/>
          <w:sz w:val="24"/>
          <w:szCs w:val="24"/>
          <w:lang w:val="en-US"/>
          <w14:ligatures w14:val="standardContextual"/>
        </w:rPr>
      </w:pPr>
      <w:r>
        <w:rPr>
          <w:noProof/>
        </w:rPr>
        <w:t>Proposal 8:</w:t>
      </w:r>
      <w:r>
        <w:rPr>
          <w:rFonts w:asciiTheme="minorHAnsi" w:eastAsiaTheme="minorEastAsia" w:hAnsiTheme="minorHAnsi" w:cstheme="minorBidi"/>
          <w:noProof/>
          <w:kern w:val="2"/>
          <w:sz w:val="24"/>
          <w:szCs w:val="24"/>
          <w:lang w:val="en-US"/>
          <w14:ligatures w14:val="standardContextual"/>
        </w:rPr>
        <w:tab/>
      </w:r>
      <w:r>
        <w:rPr>
          <w:noProof/>
        </w:rPr>
        <w:t>In case of dedicated communication, an R2D message from a device shall be unambiguously attributable to the particular device by the Reader.</w:t>
      </w:r>
    </w:p>
    <w:p w14:paraId="686C2177" w14:textId="77777777" w:rsidR="00CD4E6E" w:rsidRDefault="00CD4E6E">
      <w:pPr>
        <w:pStyle w:val="TOC1"/>
        <w:rPr>
          <w:rFonts w:asciiTheme="minorHAnsi" w:eastAsiaTheme="minorEastAsia" w:hAnsiTheme="minorHAnsi" w:cstheme="minorBidi"/>
          <w:noProof/>
          <w:kern w:val="2"/>
          <w:sz w:val="24"/>
          <w:szCs w:val="24"/>
          <w:lang w:val="en-US"/>
          <w14:ligatures w14:val="standardContextual"/>
        </w:rPr>
      </w:pPr>
      <w:r>
        <w:rPr>
          <w:noProof/>
        </w:rPr>
        <w:t>Proposal 9:</w:t>
      </w:r>
      <w:r>
        <w:rPr>
          <w:rFonts w:asciiTheme="minorHAnsi" w:eastAsiaTheme="minorEastAsia" w:hAnsiTheme="minorHAnsi" w:cstheme="minorBidi"/>
          <w:noProof/>
          <w:kern w:val="2"/>
          <w:sz w:val="24"/>
          <w:szCs w:val="24"/>
          <w:lang w:val="en-US"/>
          <w14:ligatures w14:val="standardContextual"/>
        </w:rPr>
        <w:tab/>
      </w:r>
      <w:r>
        <w:rPr>
          <w:noProof/>
        </w:rPr>
        <w:t>RAN2 assumes the AIoT Function (AIoTF) selects the appropriate reader to initiate AIoT service towards the AIoT device(s) (e.g. based on the last known reader).</w:t>
      </w:r>
    </w:p>
    <w:p w14:paraId="174CC326" w14:textId="77777777" w:rsidR="00CD4E6E" w:rsidRDefault="00CD4E6E">
      <w:pPr>
        <w:pStyle w:val="TOC1"/>
        <w:rPr>
          <w:rFonts w:asciiTheme="minorHAnsi" w:eastAsiaTheme="minorEastAsia" w:hAnsiTheme="minorHAnsi" w:cstheme="minorBidi"/>
          <w:noProof/>
          <w:kern w:val="2"/>
          <w:sz w:val="24"/>
          <w:szCs w:val="24"/>
          <w:lang w:val="en-US"/>
          <w14:ligatures w14:val="standardContextual"/>
        </w:rPr>
      </w:pPr>
      <w:r>
        <w:rPr>
          <w:noProof/>
        </w:rPr>
        <w:t>Proposal 10:</w:t>
      </w:r>
      <w:r>
        <w:rPr>
          <w:rFonts w:asciiTheme="minorHAnsi" w:eastAsiaTheme="minorEastAsia" w:hAnsiTheme="minorHAnsi" w:cstheme="minorBidi"/>
          <w:noProof/>
          <w:kern w:val="2"/>
          <w:sz w:val="24"/>
          <w:szCs w:val="24"/>
          <w:lang w:val="en-US"/>
          <w14:ligatures w14:val="standardContextual"/>
        </w:rPr>
        <w:tab/>
      </w:r>
      <w:r>
        <w:rPr>
          <w:noProof/>
        </w:rPr>
        <w:t>RAN2 assumes that A-IoT paging for the same service from multiple Readers targeting the same Device(s)</w:t>
      </w:r>
      <w:r w:rsidRPr="00815673">
        <w:rPr>
          <w:i/>
          <w:iCs/>
          <w:noProof/>
        </w:rPr>
        <w:t xml:space="preserve"> </w:t>
      </w:r>
      <w:r>
        <w:rPr>
          <w:noProof/>
        </w:rPr>
        <w:t>is avoided by Reader and NW implementation.</w:t>
      </w:r>
    </w:p>
    <w:p w14:paraId="67D7A670" w14:textId="76E75860" w:rsidR="003B21F2" w:rsidRDefault="00386D0E" w:rsidP="00075D96">
      <w:pPr>
        <w:spacing w:line="276" w:lineRule="auto"/>
        <w:jc w:val="both"/>
      </w:pPr>
      <w:r w:rsidRPr="00113C98">
        <w:rPr>
          <w:b/>
        </w:rPr>
        <w:fldChar w:fldCharType="end"/>
      </w:r>
    </w:p>
    <w:p w14:paraId="77FD6118" w14:textId="77777777" w:rsidR="003B21F2" w:rsidRDefault="003B21F2" w:rsidP="00075D96">
      <w:pPr>
        <w:spacing w:line="276" w:lineRule="auto"/>
        <w:jc w:val="both"/>
        <w:rPr>
          <w:b/>
        </w:rPr>
      </w:pPr>
    </w:p>
    <w:p w14:paraId="5DF493E9" w14:textId="406E4E96" w:rsidR="00E72324" w:rsidRPr="00E72324" w:rsidRDefault="00E72324" w:rsidP="00075D96">
      <w:pPr>
        <w:pStyle w:val="Heading1"/>
        <w:numPr>
          <w:ilvl w:val="0"/>
          <w:numId w:val="0"/>
        </w:numPr>
        <w:spacing w:line="276" w:lineRule="auto"/>
      </w:pPr>
      <w:r w:rsidRPr="00E72324">
        <w:t>References</w:t>
      </w:r>
    </w:p>
    <w:p w14:paraId="563C3F92" w14:textId="19D9D753" w:rsidR="00CA58FE" w:rsidRDefault="00E72324" w:rsidP="00075D96">
      <w:pPr>
        <w:spacing w:line="276" w:lineRule="auto"/>
        <w:jc w:val="both"/>
        <w:rPr>
          <w:bCs/>
        </w:rPr>
      </w:pPr>
      <w:r w:rsidRPr="00E72324">
        <w:rPr>
          <w:bCs/>
        </w:rPr>
        <w:t xml:space="preserve">[1] </w:t>
      </w:r>
      <w:r w:rsidR="00CA58FE">
        <w:rPr>
          <w:bCs/>
        </w:rPr>
        <w:t xml:space="preserve">RP-243326, </w:t>
      </w:r>
      <w:r w:rsidR="00FB29A9" w:rsidRPr="00FB29A9">
        <w:rPr>
          <w:bCs/>
        </w:rPr>
        <w:t>New Work Item: Solutions for Ambient IoT (Internet of Things) in NR</w:t>
      </w:r>
      <w:r w:rsidR="00FB29A9">
        <w:rPr>
          <w:bCs/>
        </w:rPr>
        <w:t>, RAN#106, Dec 2024</w:t>
      </w:r>
    </w:p>
    <w:p w14:paraId="4F972FFA" w14:textId="2F3CAD57" w:rsidR="001249D4" w:rsidRDefault="000255AF" w:rsidP="00075D96">
      <w:pPr>
        <w:spacing w:line="276" w:lineRule="auto"/>
        <w:jc w:val="both"/>
        <w:rPr>
          <w:bCs/>
        </w:rPr>
      </w:pPr>
      <w:r>
        <w:rPr>
          <w:bCs/>
        </w:rPr>
        <w:t xml:space="preserve">[2] </w:t>
      </w:r>
      <w:r w:rsidR="00E21E69">
        <w:rPr>
          <w:bCs/>
        </w:rPr>
        <w:t xml:space="preserve">RP-240826, </w:t>
      </w:r>
      <w:r w:rsidR="00234229" w:rsidRPr="00234229">
        <w:rPr>
          <w:bCs/>
        </w:rPr>
        <w:t>Study on solutions for Ambient IoT (Internet of Things) in NR</w:t>
      </w:r>
      <w:r w:rsidR="00234229">
        <w:rPr>
          <w:bCs/>
        </w:rPr>
        <w:t>, RAN#103, March 2024</w:t>
      </w:r>
    </w:p>
    <w:p w14:paraId="1FE5D706" w14:textId="3E554CF4" w:rsidR="00811AD2" w:rsidRDefault="00811AD2" w:rsidP="00075D96">
      <w:pPr>
        <w:spacing w:line="276" w:lineRule="auto"/>
        <w:jc w:val="both"/>
        <w:rPr>
          <w:bCs/>
        </w:rPr>
      </w:pPr>
      <w:bookmarkStart w:id="372" w:name="_Hlk163117053"/>
      <w:r>
        <w:rPr>
          <w:bCs/>
        </w:rPr>
        <w:t>[</w:t>
      </w:r>
      <w:r w:rsidR="000255AF">
        <w:rPr>
          <w:bCs/>
        </w:rPr>
        <w:t>3</w:t>
      </w:r>
      <w:r>
        <w:rPr>
          <w:bCs/>
        </w:rPr>
        <w:t xml:space="preserve">] TR 38.848, </w:t>
      </w:r>
      <w:r w:rsidRPr="004719B6">
        <w:rPr>
          <w:bCs/>
        </w:rPr>
        <w:t>Study on Ambient IoT (Internet of Things) in RAN</w:t>
      </w:r>
      <w:r>
        <w:rPr>
          <w:bCs/>
        </w:rPr>
        <w:t>, Release 18</w:t>
      </w:r>
    </w:p>
    <w:p w14:paraId="378FEA2D" w14:textId="30CBE9C9" w:rsidR="00C55E4B" w:rsidRDefault="00C55E4B" w:rsidP="00075D96">
      <w:pPr>
        <w:spacing w:line="276" w:lineRule="auto"/>
        <w:jc w:val="both"/>
        <w:rPr>
          <w:bCs/>
        </w:rPr>
      </w:pPr>
      <w:r>
        <w:rPr>
          <w:bCs/>
        </w:rPr>
        <w:t xml:space="preserve">[4] </w:t>
      </w:r>
      <w:r w:rsidRPr="00C55E4B">
        <w:rPr>
          <w:bCs/>
        </w:rPr>
        <w:t>R2-2410351</w:t>
      </w:r>
      <w:r>
        <w:rPr>
          <w:bCs/>
        </w:rPr>
        <w:t xml:space="preserve">, </w:t>
      </w:r>
      <w:r w:rsidRPr="00C55E4B">
        <w:rPr>
          <w:bCs/>
        </w:rPr>
        <w:t>A-IoT random access procedure</w:t>
      </w:r>
      <w:r>
        <w:rPr>
          <w:bCs/>
        </w:rPr>
        <w:t>, Huawei, RAN2#128, Nov 2024</w:t>
      </w:r>
    </w:p>
    <w:bookmarkEnd w:id="372"/>
    <w:p w14:paraId="6090F152" w14:textId="39E7084D" w:rsidR="00B62736" w:rsidRDefault="00B62736" w:rsidP="00075D96">
      <w:pPr>
        <w:spacing w:line="276" w:lineRule="auto"/>
        <w:jc w:val="both"/>
        <w:rPr>
          <w:bCs/>
        </w:rPr>
      </w:pPr>
      <w:r>
        <w:rPr>
          <w:bCs/>
        </w:rPr>
        <w:t xml:space="preserve">[5] </w:t>
      </w:r>
      <w:r w:rsidR="004A2F48" w:rsidRPr="004A2F48">
        <w:rPr>
          <w:bCs/>
        </w:rPr>
        <w:t>R2-2501126</w:t>
      </w:r>
      <w:r w:rsidR="00601F09">
        <w:rPr>
          <w:bCs/>
        </w:rPr>
        <w:t xml:space="preserve">, </w:t>
      </w:r>
      <w:r w:rsidR="00247929" w:rsidRPr="00247929">
        <w:rPr>
          <w:bCs/>
        </w:rPr>
        <w:t>Views on Random Access Aspects of Ambient IoT</w:t>
      </w:r>
      <w:r w:rsidR="00247929">
        <w:rPr>
          <w:bCs/>
        </w:rPr>
        <w:t>, Qualcomm Incorporated, RAN2#129, Feb 2025</w:t>
      </w:r>
    </w:p>
    <w:p w14:paraId="4EC9699F" w14:textId="77777777" w:rsidR="00811AD2" w:rsidRPr="003639B5" w:rsidRDefault="00811AD2" w:rsidP="00075D96">
      <w:pPr>
        <w:spacing w:line="276" w:lineRule="auto"/>
        <w:jc w:val="both"/>
      </w:pPr>
    </w:p>
    <w:sectPr w:rsidR="00811AD2" w:rsidRPr="003639B5" w:rsidSect="00DB1A35">
      <w:headerReference w:type="even" r:id="rId17"/>
      <w:footerReference w:type="even" r:id="rId18"/>
      <w:headerReference w:type="first" r:id="rId19"/>
      <w:footerReference w:type="first" r:id="rId20"/>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9B9FE" w14:textId="77777777" w:rsidR="00174673" w:rsidRDefault="00174673">
      <w:pPr>
        <w:spacing w:after="0"/>
      </w:pPr>
      <w:r>
        <w:separator/>
      </w:r>
    </w:p>
  </w:endnote>
  <w:endnote w:type="continuationSeparator" w:id="0">
    <w:p w14:paraId="5C1E916B" w14:textId="77777777" w:rsidR="00174673" w:rsidRDefault="00174673">
      <w:pPr>
        <w:spacing w:after="0"/>
      </w:pPr>
      <w:r>
        <w:continuationSeparator/>
      </w:r>
    </w:p>
  </w:endnote>
  <w:endnote w:type="continuationNotice" w:id="1">
    <w:p w14:paraId="52A0C664" w14:textId="77777777" w:rsidR="00174673" w:rsidRDefault="001746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6D97E833" w:rsidR="001052A0" w:rsidRDefault="001052A0" w:rsidP="0005158F">
    <w:pPr>
      <w:pStyle w:val="zFooter"/>
    </w:pPr>
    <w:r>
      <w:fldChar w:fldCharType="begin"/>
    </w:r>
    <w:r>
      <w:instrText xml:space="preserve"> STYLEREF "docDCN" \* MERGEFORMAT </w:instrText>
    </w:r>
    <w:r>
      <w:fldChar w:fldCharType="separate"/>
    </w:r>
    <w:r w:rsidR="00636179">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ECC3B" w14:textId="77777777" w:rsidR="00174673" w:rsidRDefault="00174673">
      <w:pPr>
        <w:spacing w:after="0"/>
      </w:pPr>
      <w:r>
        <w:separator/>
      </w:r>
    </w:p>
  </w:footnote>
  <w:footnote w:type="continuationSeparator" w:id="0">
    <w:p w14:paraId="631CA521" w14:textId="77777777" w:rsidR="00174673" w:rsidRDefault="00174673">
      <w:pPr>
        <w:spacing w:after="0"/>
      </w:pPr>
      <w:r>
        <w:continuationSeparator/>
      </w:r>
    </w:p>
  </w:footnote>
  <w:footnote w:type="continuationNotice" w:id="1">
    <w:p w14:paraId="2A865AFC" w14:textId="77777777" w:rsidR="00174673" w:rsidRDefault="001746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D4359C"/>
    <w:multiLevelType w:val="hybridMultilevel"/>
    <w:tmpl w:val="9CE8E4DC"/>
    <w:lvl w:ilvl="0" w:tplc="8B50EAEC">
      <w:start w:val="1"/>
      <w:numFmt w:val="decimal"/>
      <w:lvlText w:val="%1 "/>
      <w:lvlJc w:val="left"/>
      <w:pPr>
        <w:ind w:left="2320" w:hanging="360"/>
      </w:pPr>
    </w:lvl>
    <w:lvl w:ilvl="1" w:tplc="E612BFAA">
      <w:start w:val="1"/>
      <w:numFmt w:val="decimal"/>
      <w:lvlText w:val="%2 "/>
      <w:lvlJc w:val="left"/>
      <w:pPr>
        <w:ind w:left="2320" w:hanging="360"/>
      </w:pPr>
    </w:lvl>
    <w:lvl w:ilvl="2" w:tplc="69124AAC">
      <w:start w:val="1"/>
      <w:numFmt w:val="decimal"/>
      <w:lvlText w:val="%3 "/>
      <w:lvlJc w:val="left"/>
      <w:pPr>
        <w:ind w:left="2320" w:hanging="360"/>
      </w:pPr>
    </w:lvl>
    <w:lvl w:ilvl="3" w:tplc="FBDA8B58">
      <w:start w:val="1"/>
      <w:numFmt w:val="decimal"/>
      <w:lvlText w:val="%4 "/>
      <w:lvlJc w:val="left"/>
      <w:pPr>
        <w:ind w:left="2320" w:hanging="360"/>
      </w:pPr>
    </w:lvl>
    <w:lvl w:ilvl="4" w:tplc="5966F644">
      <w:start w:val="1"/>
      <w:numFmt w:val="decimal"/>
      <w:lvlText w:val="%5 "/>
      <w:lvlJc w:val="left"/>
      <w:pPr>
        <w:ind w:left="2320" w:hanging="360"/>
      </w:pPr>
    </w:lvl>
    <w:lvl w:ilvl="5" w:tplc="4CFE0718">
      <w:start w:val="1"/>
      <w:numFmt w:val="decimal"/>
      <w:lvlText w:val="%6 "/>
      <w:lvlJc w:val="left"/>
      <w:pPr>
        <w:ind w:left="2320" w:hanging="360"/>
      </w:pPr>
    </w:lvl>
    <w:lvl w:ilvl="6" w:tplc="A5843A64">
      <w:start w:val="1"/>
      <w:numFmt w:val="decimal"/>
      <w:lvlText w:val="%7 "/>
      <w:lvlJc w:val="left"/>
      <w:pPr>
        <w:ind w:left="2320" w:hanging="360"/>
      </w:pPr>
    </w:lvl>
    <w:lvl w:ilvl="7" w:tplc="745677D2">
      <w:start w:val="1"/>
      <w:numFmt w:val="decimal"/>
      <w:lvlText w:val="%8 "/>
      <w:lvlJc w:val="left"/>
      <w:pPr>
        <w:ind w:left="2320" w:hanging="360"/>
      </w:pPr>
    </w:lvl>
    <w:lvl w:ilvl="8" w:tplc="3F3E7EFA">
      <w:start w:val="1"/>
      <w:numFmt w:val="decimal"/>
      <w:lvlText w:val="%9 "/>
      <w:lvlJc w:val="left"/>
      <w:pPr>
        <w:ind w:left="2320" w:hanging="360"/>
      </w:pPr>
    </w:lvl>
  </w:abstractNum>
  <w:abstractNum w:abstractNumId="2"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0501E44"/>
    <w:multiLevelType w:val="hybridMultilevel"/>
    <w:tmpl w:val="553EAEF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AED299E"/>
    <w:multiLevelType w:val="hybridMultilevel"/>
    <w:tmpl w:val="D90C19A6"/>
    <w:lvl w:ilvl="0" w:tplc="6BECAE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3FF1D65"/>
    <w:multiLevelType w:val="hybridMultilevel"/>
    <w:tmpl w:val="238611EE"/>
    <w:lvl w:ilvl="0" w:tplc="4972F784">
      <w:start w:val="1"/>
      <w:numFmt w:val="decimal"/>
      <w:pStyle w:val="Observation"/>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6A68C6"/>
    <w:multiLevelType w:val="hybridMultilevel"/>
    <w:tmpl w:val="7870F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4528D90">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375AD3"/>
    <w:multiLevelType w:val="hybridMultilevel"/>
    <w:tmpl w:val="F766B4BE"/>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3240176"/>
    <w:multiLevelType w:val="hybridMultilevel"/>
    <w:tmpl w:val="E8C0CF2C"/>
    <w:lvl w:ilvl="0" w:tplc="408A57BA">
      <w:numFmt w:val="bullet"/>
      <w:lvlText w:val=""/>
      <w:lvlJc w:val="left"/>
      <w:pPr>
        <w:ind w:left="1979" w:hanging="360"/>
      </w:pPr>
      <w:rPr>
        <w:rFonts w:ascii="Wingdings" w:eastAsia="MS Mincho" w:hAnsi="Wingdings"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275798003">
    <w:abstractNumId w:val="5"/>
  </w:num>
  <w:num w:numId="2" w16cid:durableId="2132168923">
    <w:abstractNumId w:val="9"/>
  </w:num>
  <w:num w:numId="3" w16cid:durableId="57484751">
    <w:abstractNumId w:val="16"/>
  </w:num>
  <w:num w:numId="4" w16cid:durableId="2075538779">
    <w:abstractNumId w:val="4"/>
  </w:num>
  <w:num w:numId="5" w16cid:durableId="1842546794">
    <w:abstractNumId w:val="11"/>
  </w:num>
  <w:num w:numId="6" w16cid:durableId="283468918">
    <w:abstractNumId w:val="12"/>
  </w:num>
  <w:num w:numId="7" w16cid:durableId="1481531608">
    <w:abstractNumId w:val="15"/>
  </w:num>
  <w:num w:numId="8" w16cid:durableId="201599670">
    <w:abstractNumId w:val="8"/>
  </w:num>
  <w:num w:numId="9" w16cid:durableId="1044329446">
    <w:abstractNumId w:val="2"/>
  </w:num>
  <w:num w:numId="10" w16cid:durableId="54739106">
    <w:abstractNumId w:val="10"/>
  </w:num>
  <w:num w:numId="11" w16cid:durableId="1810395966">
    <w:abstractNumId w:val="7"/>
  </w:num>
  <w:num w:numId="12" w16cid:durableId="1871407040">
    <w:abstractNumId w:val="1"/>
  </w:num>
  <w:num w:numId="13" w16cid:durableId="841823330">
    <w:abstractNumId w:val="12"/>
  </w:num>
  <w:num w:numId="14" w16cid:durableId="440800959">
    <w:abstractNumId w:val="4"/>
  </w:num>
  <w:num w:numId="15" w16cid:durableId="1631666711">
    <w:abstractNumId w:val="12"/>
  </w:num>
  <w:num w:numId="16" w16cid:durableId="2001536503">
    <w:abstractNumId w:val="4"/>
  </w:num>
  <w:num w:numId="17" w16cid:durableId="1747681218">
    <w:abstractNumId w:val="12"/>
  </w:num>
  <w:num w:numId="18" w16cid:durableId="2059468983">
    <w:abstractNumId w:val="3"/>
  </w:num>
  <w:num w:numId="19" w16cid:durableId="521087482">
    <w:abstractNumId w:val="17"/>
  </w:num>
  <w:num w:numId="20" w16cid:durableId="1798646818">
    <w:abstractNumId w:val="9"/>
  </w:num>
  <w:num w:numId="21" w16cid:durableId="797259103">
    <w:abstractNumId w:val="6"/>
  </w:num>
  <w:num w:numId="22" w16cid:durableId="1142575996">
    <w:abstractNumId w:val="13"/>
  </w:num>
  <w:num w:numId="23" w16cid:durableId="236746049">
    <w:abstractNumId w:val="9"/>
  </w:num>
  <w:num w:numId="24" w16cid:durableId="1935671543">
    <w:abstractNumId w:val="4"/>
  </w:num>
  <w:num w:numId="25" w16cid:durableId="946232622">
    <w:abstractNumId w:val="12"/>
  </w:num>
  <w:num w:numId="26" w16cid:durableId="2114543851">
    <w:abstractNumId w:val="9"/>
  </w:num>
  <w:num w:numId="27" w16cid:durableId="2095589650">
    <w:abstractNumId w:val="9"/>
  </w:num>
  <w:num w:numId="28" w16cid:durableId="108940737">
    <w:abstractNumId w:val="12"/>
  </w:num>
  <w:num w:numId="29" w16cid:durableId="446587972">
    <w:abstractNumId w:val="12"/>
  </w:num>
  <w:num w:numId="30" w16cid:durableId="755517697">
    <w:abstractNumId w:val="12"/>
  </w:num>
  <w:num w:numId="31" w16cid:durableId="186990693">
    <w:abstractNumId w:val="12"/>
  </w:num>
  <w:num w:numId="32" w16cid:durableId="100800916">
    <w:abstractNumId w:val="4"/>
  </w:num>
  <w:num w:numId="33" w16cid:durableId="1967464706">
    <w:abstractNumId w:val="4"/>
  </w:num>
  <w:num w:numId="34" w16cid:durableId="2027054866">
    <w:abstractNumId w:val="12"/>
  </w:num>
  <w:num w:numId="35" w16cid:durableId="638265131">
    <w:abstractNumId w:val="12"/>
    <w:lvlOverride w:ilvl="0">
      <w:startOverride w:val="1"/>
    </w:lvlOverride>
  </w:num>
  <w:num w:numId="36" w16cid:durableId="1428426290">
    <w:abstractNumId w:val="12"/>
  </w:num>
  <w:num w:numId="37" w16cid:durableId="756941566">
    <w:abstractNumId w:val="12"/>
  </w:num>
  <w:num w:numId="38" w16cid:durableId="414668441">
    <w:abstractNumId w:val="14"/>
  </w:num>
  <w:num w:numId="39" w16cid:durableId="1762605972">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720"/>
  <w:hyphenationZone w:val="425"/>
  <w:characterSpacingControl w:val="doNotCompress"/>
  <w:hdrShapeDefaults>
    <o:shapedefaults v:ext="edit" spidmax="205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3D4F"/>
    <w:rsid w:val="000041A0"/>
    <w:rsid w:val="000042D1"/>
    <w:rsid w:val="000044C9"/>
    <w:rsid w:val="00004611"/>
    <w:rsid w:val="00004710"/>
    <w:rsid w:val="00004BF6"/>
    <w:rsid w:val="00004EFE"/>
    <w:rsid w:val="00005F3B"/>
    <w:rsid w:val="0000646E"/>
    <w:rsid w:val="000065A7"/>
    <w:rsid w:val="00006D93"/>
    <w:rsid w:val="00007390"/>
    <w:rsid w:val="000074BB"/>
    <w:rsid w:val="000075D4"/>
    <w:rsid w:val="00007AC4"/>
    <w:rsid w:val="00007BD1"/>
    <w:rsid w:val="00010133"/>
    <w:rsid w:val="0001102B"/>
    <w:rsid w:val="00011195"/>
    <w:rsid w:val="0001179D"/>
    <w:rsid w:val="000119B3"/>
    <w:rsid w:val="00011CB6"/>
    <w:rsid w:val="00012261"/>
    <w:rsid w:val="00013395"/>
    <w:rsid w:val="0001486D"/>
    <w:rsid w:val="00014881"/>
    <w:rsid w:val="00014A76"/>
    <w:rsid w:val="00014B94"/>
    <w:rsid w:val="00015268"/>
    <w:rsid w:val="000159BE"/>
    <w:rsid w:val="00015C04"/>
    <w:rsid w:val="000169E2"/>
    <w:rsid w:val="00016EC3"/>
    <w:rsid w:val="00017CEE"/>
    <w:rsid w:val="00020316"/>
    <w:rsid w:val="0002080D"/>
    <w:rsid w:val="00020A6B"/>
    <w:rsid w:val="000210FF"/>
    <w:rsid w:val="00021364"/>
    <w:rsid w:val="0002167A"/>
    <w:rsid w:val="00021F7F"/>
    <w:rsid w:val="00022E66"/>
    <w:rsid w:val="00022FBC"/>
    <w:rsid w:val="00023024"/>
    <w:rsid w:val="00023233"/>
    <w:rsid w:val="0002344D"/>
    <w:rsid w:val="00023719"/>
    <w:rsid w:val="00023B0B"/>
    <w:rsid w:val="00023F87"/>
    <w:rsid w:val="00024313"/>
    <w:rsid w:val="00024C64"/>
    <w:rsid w:val="00024D2F"/>
    <w:rsid w:val="000255AF"/>
    <w:rsid w:val="0002710E"/>
    <w:rsid w:val="00030B16"/>
    <w:rsid w:val="00030C8D"/>
    <w:rsid w:val="00030DE0"/>
    <w:rsid w:val="00030F47"/>
    <w:rsid w:val="00031084"/>
    <w:rsid w:val="00031C87"/>
    <w:rsid w:val="000322FA"/>
    <w:rsid w:val="000327B7"/>
    <w:rsid w:val="00032D4B"/>
    <w:rsid w:val="00033D08"/>
    <w:rsid w:val="00034C69"/>
    <w:rsid w:val="00035170"/>
    <w:rsid w:val="00035257"/>
    <w:rsid w:val="0003610B"/>
    <w:rsid w:val="0003624E"/>
    <w:rsid w:val="00036273"/>
    <w:rsid w:val="000368D0"/>
    <w:rsid w:val="00036F97"/>
    <w:rsid w:val="00037545"/>
    <w:rsid w:val="000375B1"/>
    <w:rsid w:val="00037740"/>
    <w:rsid w:val="000378A5"/>
    <w:rsid w:val="00040B3F"/>
    <w:rsid w:val="00041114"/>
    <w:rsid w:val="00041445"/>
    <w:rsid w:val="0004144F"/>
    <w:rsid w:val="00041C13"/>
    <w:rsid w:val="00042196"/>
    <w:rsid w:val="00043C85"/>
    <w:rsid w:val="00043D7A"/>
    <w:rsid w:val="00044832"/>
    <w:rsid w:val="00044977"/>
    <w:rsid w:val="00044B74"/>
    <w:rsid w:val="00044F9B"/>
    <w:rsid w:val="00044FCB"/>
    <w:rsid w:val="00045725"/>
    <w:rsid w:val="00045A00"/>
    <w:rsid w:val="00046181"/>
    <w:rsid w:val="000468F3"/>
    <w:rsid w:val="00046B05"/>
    <w:rsid w:val="00046EFD"/>
    <w:rsid w:val="0004764E"/>
    <w:rsid w:val="00047C8F"/>
    <w:rsid w:val="000502C5"/>
    <w:rsid w:val="00050408"/>
    <w:rsid w:val="00050636"/>
    <w:rsid w:val="00050C4B"/>
    <w:rsid w:val="00050E3F"/>
    <w:rsid w:val="000514BD"/>
    <w:rsid w:val="0005158F"/>
    <w:rsid w:val="000515C5"/>
    <w:rsid w:val="000515F1"/>
    <w:rsid w:val="000517D0"/>
    <w:rsid w:val="00051AFF"/>
    <w:rsid w:val="000522C1"/>
    <w:rsid w:val="000523D6"/>
    <w:rsid w:val="00052651"/>
    <w:rsid w:val="00052B52"/>
    <w:rsid w:val="00053635"/>
    <w:rsid w:val="00053AEF"/>
    <w:rsid w:val="00054216"/>
    <w:rsid w:val="000543A1"/>
    <w:rsid w:val="000544B1"/>
    <w:rsid w:val="00054B46"/>
    <w:rsid w:val="0005702C"/>
    <w:rsid w:val="00057164"/>
    <w:rsid w:val="00057AD2"/>
    <w:rsid w:val="00060129"/>
    <w:rsid w:val="0006036E"/>
    <w:rsid w:val="00061A7A"/>
    <w:rsid w:val="0006232B"/>
    <w:rsid w:val="000627E6"/>
    <w:rsid w:val="00062C30"/>
    <w:rsid w:val="00063525"/>
    <w:rsid w:val="0006358E"/>
    <w:rsid w:val="00063E00"/>
    <w:rsid w:val="00065180"/>
    <w:rsid w:val="0006562E"/>
    <w:rsid w:val="00065878"/>
    <w:rsid w:val="0006598D"/>
    <w:rsid w:val="00066ACC"/>
    <w:rsid w:val="00066D09"/>
    <w:rsid w:val="000674C0"/>
    <w:rsid w:val="00067853"/>
    <w:rsid w:val="00070383"/>
    <w:rsid w:val="00070683"/>
    <w:rsid w:val="00070E36"/>
    <w:rsid w:val="0007171F"/>
    <w:rsid w:val="0007187C"/>
    <w:rsid w:val="00071F57"/>
    <w:rsid w:val="0007206E"/>
    <w:rsid w:val="000728E7"/>
    <w:rsid w:val="00072EA0"/>
    <w:rsid w:val="00073263"/>
    <w:rsid w:val="000741EB"/>
    <w:rsid w:val="0007475B"/>
    <w:rsid w:val="00074AD2"/>
    <w:rsid w:val="0007507D"/>
    <w:rsid w:val="00075D96"/>
    <w:rsid w:val="00075F0D"/>
    <w:rsid w:val="000761BA"/>
    <w:rsid w:val="000763D7"/>
    <w:rsid w:val="00076663"/>
    <w:rsid w:val="000773E9"/>
    <w:rsid w:val="000774E7"/>
    <w:rsid w:val="000778C1"/>
    <w:rsid w:val="0008008F"/>
    <w:rsid w:val="00080100"/>
    <w:rsid w:val="0008017F"/>
    <w:rsid w:val="000810A5"/>
    <w:rsid w:val="00081B65"/>
    <w:rsid w:val="00081F4C"/>
    <w:rsid w:val="000846BD"/>
    <w:rsid w:val="000848BE"/>
    <w:rsid w:val="00084B4B"/>
    <w:rsid w:val="00084DBD"/>
    <w:rsid w:val="00085571"/>
    <w:rsid w:val="000858CC"/>
    <w:rsid w:val="00086962"/>
    <w:rsid w:val="000869F5"/>
    <w:rsid w:val="0008711E"/>
    <w:rsid w:val="00087211"/>
    <w:rsid w:val="000875EC"/>
    <w:rsid w:val="00087862"/>
    <w:rsid w:val="00090D45"/>
    <w:rsid w:val="00090F1F"/>
    <w:rsid w:val="000910C6"/>
    <w:rsid w:val="000916BE"/>
    <w:rsid w:val="00091749"/>
    <w:rsid w:val="00091C17"/>
    <w:rsid w:val="00091E29"/>
    <w:rsid w:val="00093A98"/>
    <w:rsid w:val="00094FEB"/>
    <w:rsid w:val="000955E0"/>
    <w:rsid w:val="000956B5"/>
    <w:rsid w:val="00095A1B"/>
    <w:rsid w:val="00096451"/>
    <w:rsid w:val="00096622"/>
    <w:rsid w:val="00096BE7"/>
    <w:rsid w:val="00097C42"/>
    <w:rsid w:val="000A07B1"/>
    <w:rsid w:val="000A096A"/>
    <w:rsid w:val="000A1226"/>
    <w:rsid w:val="000A1B8A"/>
    <w:rsid w:val="000A1C7E"/>
    <w:rsid w:val="000A2136"/>
    <w:rsid w:val="000A24C0"/>
    <w:rsid w:val="000A24DF"/>
    <w:rsid w:val="000A2813"/>
    <w:rsid w:val="000A3AC5"/>
    <w:rsid w:val="000A42F0"/>
    <w:rsid w:val="000A47CB"/>
    <w:rsid w:val="000A49C8"/>
    <w:rsid w:val="000A4AD6"/>
    <w:rsid w:val="000A4E57"/>
    <w:rsid w:val="000A52DB"/>
    <w:rsid w:val="000A53BA"/>
    <w:rsid w:val="000A5B56"/>
    <w:rsid w:val="000A5BB3"/>
    <w:rsid w:val="000A65A7"/>
    <w:rsid w:val="000A7637"/>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079D"/>
    <w:rsid w:val="000C1879"/>
    <w:rsid w:val="000C19EA"/>
    <w:rsid w:val="000C5181"/>
    <w:rsid w:val="000C5870"/>
    <w:rsid w:val="000C59CF"/>
    <w:rsid w:val="000C664C"/>
    <w:rsid w:val="000C6CB8"/>
    <w:rsid w:val="000C764B"/>
    <w:rsid w:val="000C7BF0"/>
    <w:rsid w:val="000C7F03"/>
    <w:rsid w:val="000D064A"/>
    <w:rsid w:val="000D0884"/>
    <w:rsid w:val="000D1833"/>
    <w:rsid w:val="000D2650"/>
    <w:rsid w:val="000D2968"/>
    <w:rsid w:val="000D2B97"/>
    <w:rsid w:val="000D2D64"/>
    <w:rsid w:val="000D34DC"/>
    <w:rsid w:val="000D4242"/>
    <w:rsid w:val="000D4670"/>
    <w:rsid w:val="000D64F3"/>
    <w:rsid w:val="000D72AC"/>
    <w:rsid w:val="000D77B7"/>
    <w:rsid w:val="000E07AE"/>
    <w:rsid w:val="000E14DC"/>
    <w:rsid w:val="000E1573"/>
    <w:rsid w:val="000E164A"/>
    <w:rsid w:val="000E18AE"/>
    <w:rsid w:val="000E19BF"/>
    <w:rsid w:val="000E242F"/>
    <w:rsid w:val="000E32F7"/>
    <w:rsid w:val="000E3682"/>
    <w:rsid w:val="000E36FD"/>
    <w:rsid w:val="000E3E41"/>
    <w:rsid w:val="000E3F6C"/>
    <w:rsid w:val="000E5356"/>
    <w:rsid w:val="000E550A"/>
    <w:rsid w:val="000E5944"/>
    <w:rsid w:val="000E59EE"/>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684"/>
    <w:rsid w:val="000F4742"/>
    <w:rsid w:val="000F485A"/>
    <w:rsid w:val="000F4B23"/>
    <w:rsid w:val="000F4D76"/>
    <w:rsid w:val="000F536E"/>
    <w:rsid w:val="000F56E1"/>
    <w:rsid w:val="000F6565"/>
    <w:rsid w:val="000F6BED"/>
    <w:rsid w:val="000F6F40"/>
    <w:rsid w:val="000F729A"/>
    <w:rsid w:val="000F74D7"/>
    <w:rsid w:val="000F762F"/>
    <w:rsid w:val="000F7640"/>
    <w:rsid w:val="000F76D4"/>
    <w:rsid w:val="000F78C7"/>
    <w:rsid w:val="0010067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728"/>
    <w:rsid w:val="001058A1"/>
    <w:rsid w:val="0010596D"/>
    <w:rsid w:val="00105E01"/>
    <w:rsid w:val="00106157"/>
    <w:rsid w:val="0010691D"/>
    <w:rsid w:val="0010693B"/>
    <w:rsid w:val="00106B4D"/>
    <w:rsid w:val="001072BC"/>
    <w:rsid w:val="00107892"/>
    <w:rsid w:val="001079A0"/>
    <w:rsid w:val="00107BDE"/>
    <w:rsid w:val="001109BD"/>
    <w:rsid w:val="00110D77"/>
    <w:rsid w:val="00111158"/>
    <w:rsid w:val="0011185E"/>
    <w:rsid w:val="00112524"/>
    <w:rsid w:val="00112673"/>
    <w:rsid w:val="001129AD"/>
    <w:rsid w:val="00112A69"/>
    <w:rsid w:val="0011315E"/>
    <w:rsid w:val="00113557"/>
    <w:rsid w:val="00113C98"/>
    <w:rsid w:val="00114D16"/>
    <w:rsid w:val="00114D73"/>
    <w:rsid w:val="001150DC"/>
    <w:rsid w:val="001161C3"/>
    <w:rsid w:val="001161FD"/>
    <w:rsid w:val="001165D0"/>
    <w:rsid w:val="00116BF5"/>
    <w:rsid w:val="00116E56"/>
    <w:rsid w:val="00117B64"/>
    <w:rsid w:val="00117EAA"/>
    <w:rsid w:val="00120020"/>
    <w:rsid w:val="00120259"/>
    <w:rsid w:val="00120836"/>
    <w:rsid w:val="00121A26"/>
    <w:rsid w:val="00121A57"/>
    <w:rsid w:val="00121B10"/>
    <w:rsid w:val="0012273F"/>
    <w:rsid w:val="0012287C"/>
    <w:rsid w:val="001229AB"/>
    <w:rsid w:val="00122DEF"/>
    <w:rsid w:val="00123141"/>
    <w:rsid w:val="001231A9"/>
    <w:rsid w:val="00123423"/>
    <w:rsid w:val="00123430"/>
    <w:rsid w:val="00123555"/>
    <w:rsid w:val="001240E6"/>
    <w:rsid w:val="001248F0"/>
    <w:rsid w:val="001249D4"/>
    <w:rsid w:val="00124F40"/>
    <w:rsid w:val="00124FAF"/>
    <w:rsid w:val="00125264"/>
    <w:rsid w:val="001253E5"/>
    <w:rsid w:val="0012552D"/>
    <w:rsid w:val="00126334"/>
    <w:rsid w:val="00126A4B"/>
    <w:rsid w:val="00126B23"/>
    <w:rsid w:val="00126B5A"/>
    <w:rsid w:val="0012724F"/>
    <w:rsid w:val="001274B1"/>
    <w:rsid w:val="001276A8"/>
    <w:rsid w:val="00127B21"/>
    <w:rsid w:val="00130052"/>
    <w:rsid w:val="001302D5"/>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407C9"/>
    <w:rsid w:val="0014097A"/>
    <w:rsid w:val="001419D8"/>
    <w:rsid w:val="00141B75"/>
    <w:rsid w:val="001425AB"/>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34A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64"/>
    <w:rsid w:val="00164C82"/>
    <w:rsid w:val="00164E7D"/>
    <w:rsid w:val="001653B5"/>
    <w:rsid w:val="00166398"/>
    <w:rsid w:val="0016650E"/>
    <w:rsid w:val="00166552"/>
    <w:rsid w:val="00167082"/>
    <w:rsid w:val="00167642"/>
    <w:rsid w:val="00167647"/>
    <w:rsid w:val="00167996"/>
    <w:rsid w:val="00170228"/>
    <w:rsid w:val="00170407"/>
    <w:rsid w:val="001704D7"/>
    <w:rsid w:val="001706F8"/>
    <w:rsid w:val="0017152F"/>
    <w:rsid w:val="00171AEB"/>
    <w:rsid w:val="00171D6A"/>
    <w:rsid w:val="001730E7"/>
    <w:rsid w:val="00173B96"/>
    <w:rsid w:val="00173F5A"/>
    <w:rsid w:val="0017443C"/>
    <w:rsid w:val="00174673"/>
    <w:rsid w:val="00174E0C"/>
    <w:rsid w:val="001756D5"/>
    <w:rsid w:val="001765E6"/>
    <w:rsid w:val="00176840"/>
    <w:rsid w:val="00176E37"/>
    <w:rsid w:val="00176F8C"/>
    <w:rsid w:val="001770A3"/>
    <w:rsid w:val="00177B0B"/>
    <w:rsid w:val="00177C69"/>
    <w:rsid w:val="0018076F"/>
    <w:rsid w:val="0018093F"/>
    <w:rsid w:val="00180BF4"/>
    <w:rsid w:val="00182D14"/>
    <w:rsid w:val="0018303B"/>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C78"/>
    <w:rsid w:val="00187D6E"/>
    <w:rsid w:val="001909C1"/>
    <w:rsid w:val="00190F04"/>
    <w:rsid w:val="00190F7E"/>
    <w:rsid w:val="00191935"/>
    <w:rsid w:val="001921AF"/>
    <w:rsid w:val="0019243F"/>
    <w:rsid w:val="00193365"/>
    <w:rsid w:val="00193914"/>
    <w:rsid w:val="00193CD5"/>
    <w:rsid w:val="001945B4"/>
    <w:rsid w:val="00196935"/>
    <w:rsid w:val="00197605"/>
    <w:rsid w:val="0019775B"/>
    <w:rsid w:val="00197C41"/>
    <w:rsid w:val="001A026C"/>
    <w:rsid w:val="001A06D9"/>
    <w:rsid w:val="001A104D"/>
    <w:rsid w:val="001A181C"/>
    <w:rsid w:val="001A2C03"/>
    <w:rsid w:val="001A329E"/>
    <w:rsid w:val="001A329F"/>
    <w:rsid w:val="001A3A05"/>
    <w:rsid w:val="001A3FF9"/>
    <w:rsid w:val="001A4037"/>
    <w:rsid w:val="001A49EF"/>
    <w:rsid w:val="001A4C33"/>
    <w:rsid w:val="001A4C95"/>
    <w:rsid w:val="001A6755"/>
    <w:rsid w:val="001A71F0"/>
    <w:rsid w:val="001A784E"/>
    <w:rsid w:val="001A7B56"/>
    <w:rsid w:val="001B0100"/>
    <w:rsid w:val="001B0B37"/>
    <w:rsid w:val="001B153D"/>
    <w:rsid w:val="001B1970"/>
    <w:rsid w:val="001B1B73"/>
    <w:rsid w:val="001B1D7E"/>
    <w:rsid w:val="001B1FFA"/>
    <w:rsid w:val="001B2474"/>
    <w:rsid w:val="001B2B32"/>
    <w:rsid w:val="001B3812"/>
    <w:rsid w:val="001B3839"/>
    <w:rsid w:val="001B4152"/>
    <w:rsid w:val="001B46BC"/>
    <w:rsid w:val="001B4760"/>
    <w:rsid w:val="001B4908"/>
    <w:rsid w:val="001B4A5C"/>
    <w:rsid w:val="001B52B0"/>
    <w:rsid w:val="001B6E10"/>
    <w:rsid w:val="001B6E46"/>
    <w:rsid w:val="001C0B3F"/>
    <w:rsid w:val="001C12F4"/>
    <w:rsid w:val="001C1418"/>
    <w:rsid w:val="001C186E"/>
    <w:rsid w:val="001C1D8A"/>
    <w:rsid w:val="001C2570"/>
    <w:rsid w:val="001C2590"/>
    <w:rsid w:val="001C35D2"/>
    <w:rsid w:val="001C3A1E"/>
    <w:rsid w:val="001C3E84"/>
    <w:rsid w:val="001C40B3"/>
    <w:rsid w:val="001C44CC"/>
    <w:rsid w:val="001C45E3"/>
    <w:rsid w:val="001C485D"/>
    <w:rsid w:val="001C4E9B"/>
    <w:rsid w:val="001C5DF3"/>
    <w:rsid w:val="001C6AA0"/>
    <w:rsid w:val="001C6DDB"/>
    <w:rsid w:val="001C6E60"/>
    <w:rsid w:val="001C717C"/>
    <w:rsid w:val="001C7392"/>
    <w:rsid w:val="001C74B7"/>
    <w:rsid w:val="001C79FA"/>
    <w:rsid w:val="001D02A3"/>
    <w:rsid w:val="001D07EB"/>
    <w:rsid w:val="001D0A6A"/>
    <w:rsid w:val="001D0D2B"/>
    <w:rsid w:val="001D109B"/>
    <w:rsid w:val="001D1179"/>
    <w:rsid w:val="001D15A6"/>
    <w:rsid w:val="001D177A"/>
    <w:rsid w:val="001D1DEA"/>
    <w:rsid w:val="001D213D"/>
    <w:rsid w:val="001D2912"/>
    <w:rsid w:val="001D2DD6"/>
    <w:rsid w:val="001D3014"/>
    <w:rsid w:val="001D33EA"/>
    <w:rsid w:val="001D340C"/>
    <w:rsid w:val="001D34E9"/>
    <w:rsid w:val="001D367C"/>
    <w:rsid w:val="001D4AB5"/>
    <w:rsid w:val="001D4BC6"/>
    <w:rsid w:val="001D4FA5"/>
    <w:rsid w:val="001D5BC3"/>
    <w:rsid w:val="001D5E2D"/>
    <w:rsid w:val="001D60AC"/>
    <w:rsid w:val="001D6A2F"/>
    <w:rsid w:val="001D70C0"/>
    <w:rsid w:val="001D7171"/>
    <w:rsid w:val="001D7A73"/>
    <w:rsid w:val="001E016E"/>
    <w:rsid w:val="001E0CF3"/>
    <w:rsid w:val="001E0F54"/>
    <w:rsid w:val="001E1888"/>
    <w:rsid w:val="001E2B8D"/>
    <w:rsid w:val="001E305D"/>
    <w:rsid w:val="001E4B4E"/>
    <w:rsid w:val="001E5749"/>
    <w:rsid w:val="001E59E2"/>
    <w:rsid w:val="001E72C1"/>
    <w:rsid w:val="001E73B8"/>
    <w:rsid w:val="001E77A4"/>
    <w:rsid w:val="001E78F7"/>
    <w:rsid w:val="001E7A99"/>
    <w:rsid w:val="001F0590"/>
    <w:rsid w:val="001F14EC"/>
    <w:rsid w:val="001F1E4B"/>
    <w:rsid w:val="001F1F38"/>
    <w:rsid w:val="001F292B"/>
    <w:rsid w:val="001F2E09"/>
    <w:rsid w:val="001F31DF"/>
    <w:rsid w:val="001F36CD"/>
    <w:rsid w:val="001F3F09"/>
    <w:rsid w:val="001F4437"/>
    <w:rsid w:val="001F4F07"/>
    <w:rsid w:val="001F5409"/>
    <w:rsid w:val="001F6394"/>
    <w:rsid w:val="001F6D13"/>
    <w:rsid w:val="001F7CE1"/>
    <w:rsid w:val="00200251"/>
    <w:rsid w:val="00200EB0"/>
    <w:rsid w:val="00200F68"/>
    <w:rsid w:val="0020104E"/>
    <w:rsid w:val="00201055"/>
    <w:rsid w:val="0020107D"/>
    <w:rsid w:val="0020150D"/>
    <w:rsid w:val="00201B06"/>
    <w:rsid w:val="0020274A"/>
    <w:rsid w:val="002036B1"/>
    <w:rsid w:val="00203E65"/>
    <w:rsid w:val="00203FC5"/>
    <w:rsid w:val="002046CF"/>
    <w:rsid w:val="002054BA"/>
    <w:rsid w:val="0020567B"/>
    <w:rsid w:val="002061CB"/>
    <w:rsid w:val="002071FD"/>
    <w:rsid w:val="002079D8"/>
    <w:rsid w:val="00207B06"/>
    <w:rsid w:val="002119DA"/>
    <w:rsid w:val="002119E8"/>
    <w:rsid w:val="00211E66"/>
    <w:rsid w:val="002127E7"/>
    <w:rsid w:val="00212883"/>
    <w:rsid w:val="0021304A"/>
    <w:rsid w:val="00213111"/>
    <w:rsid w:val="00213AB9"/>
    <w:rsid w:val="00213C18"/>
    <w:rsid w:val="00214BB8"/>
    <w:rsid w:val="00215520"/>
    <w:rsid w:val="00215591"/>
    <w:rsid w:val="00216125"/>
    <w:rsid w:val="00216736"/>
    <w:rsid w:val="00216E14"/>
    <w:rsid w:val="002172E7"/>
    <w:rsid w:val="00217A52"/>
    <w:rsid w:val="00220281"/>
    <w:rsid w:val="002202A2"/>
    <w:rsid w:val="002209F4"/>
    <w:rsid w:val="0022182A"/>
    <w:rsid w:val="00221F92"/>
    <w:rsid w:val="00222094"/>
    <w:rsid w:val="0022283B"/>
    <w:rsid w:val="00222B50"/>
    <w:rsid w:val="00223595"/>
    <w:rsid w:val="0022382B"/>
    <w:rsid w:val="00223AA3"/>
    <w:rsid w:val="0022407A"/>
    <w:rsid w:val="00224080"/>
    <w:rsid w:val="002249DE"/>
    <w:rsid w:val="002256E7"/>
    <w:rsid w:val="0022621E"/>
    <w:rsid w:val="00226E77"/>
    <w:rsid w:val="002276D2"/>
    <w:rsid w:val="00227918"/>
    <w:rsid w:val="00227DC5"/>
    <w:rsid w:val="00231510"/>
    <w:rsid w:val="0023282F"/>
    <w:rsid w:val="00232B83"/>
    <w:rsid w:val="00233E03"/>
    <w:rsid w:val="00233F68"/>
    <w:rsid w:val="00234229"/>
    <w:rsid w:val="00234603"/>
    <w:rsid w:val="00234788"/>
    <w:rsid w:val="0023484F"/>
    <w:rsid w:val="00234DB7"/>
    <w:rsid w:val="002350BF"/>
    <w:rsid w:val="00235809"/>
    <w:rsid w:val="00235D3B"/>
    <w:rsid w:val="00236085"/>
    <w:rsid w:val="00236686"/>
    <w:rsid w:val="00236C11"/>
    <w:rsid w:val="00236EFB"/>
    <w:rsid w:val="00237A99"/>
    <w:rsid w:val="00237B4F"/>
    <w:rsid w:val="00237CCB"/>
    <w:rsid w:val="00237EBE"/>
    <w:rsid w:val="00240146"/>
    <w:rsid w:val="00240208"/>
    <w:rsid w:val="0024057D"/>
    <w:rsid w:val="0024116D"/>
    <w:rsid w:val="0024151F"/>
    <w:rsid w:val="00242697"/>
    <w:rsid w:val="002426BF"/>
    <w:rsid w:val="002427FE"/>
    <w:rsid w:val="00242DB7"/>
    <w:rsid w:val="00243C9A"/>
    <w:rsid w:val="00243DFD"/>
    <w:rsid w:val="00243F19"/>
    <w:rsid w:val="002444CA"/>
    <w:rsid w:val="002445B2"/>
    <w:rsid w:val="00244A13"/>
    <w:rsid w:val="0024512C"/>
    <w:rsid w:val="00245518"/>
    <w:rsid w:val="002458D0"/>
    <w:rsid w:val="00245CC9"/>
    <w:rsid w:val="0024659E"/>
    <w:rsid w:val="0024696D"/>
    <w:rsid w:val="00246971"/>
    <w:rsid w:val="00247391"/>
    <w:rsid w:val="0024773D"/>
    <w:rsid w:val="00247929"/>
    <w:rsid w:val="0025017B"/>
    <w:rsid w:val="002504AC"/>
    <w:rsid w:val="002507C1"/>
    <w:rsid w:val="00251B5D"/>
    <w:rsid w:val="00252754"/>
    <w:rsid w:val="00253387"/>
    <w:rsid w:val="00254A6A"/>
    <w:rsid w:val="00255492"/>
    <w:rsid w:val="002558A4"/>
    <w:rsid w:val="00255F71"/>
    <w:rsid w:val="00256239"/>
    <w:rsid w:val="00256928"/>
    <w:rsid w:val="00256C4C"/>
    <w:rsid w:val="002570DA"/>
    <w:rsid w:val="00257AD0"/>
    <w:rsid w:val="002604D3"/>
    <w:rsid w:val="0026073A"/>
    <w:rsid w:val="0026076C"/>
    <w:rsid w:val="002607F2"/>
    <w:rsid w:val="002610CC"/>
    <w:rsid w:val="0026178C"/>
    <w:rsid w:val="0026194D"/>
    <w:rsid w:val="002619C0"/>
    <w:rsid w:val="00262077"/>
    <w:rsid w:val="00262F0F"/>
    <w:rsid w:val="00263BC1"/>
    <w:rsid w:val="00264340"/>
    <w:rsid w:val="002644C6"/>
    <w:rsid w:val="0026589D"/>
    <w:rsid w:val="00265A96"/>
    <w:rsid w:val="00265B02"/>
    <w:rsid w:val="00266949"/>
    <w:rsid w:val="0026702A"/>
    <w:rsid w:val="0026786F"/>
    <w:rsid w:val="00267F7F"/>
    <w:rsid w:val="00270457"/>
    <w:rsid w:val="0027145D"/>
    <w:rsid w:val="0027159D"/>
    <w:rsid w:val="00271B96"/>
    <w:rsid w:val="00271CF1"/>
    <w:rsid w:val="00271D17"/>
    <w:rsid w:val="002722DB"/>
    <w:rsid w:val="002725C2"/>
    <w:rsid w:val="0027260A"/>
    <w:rsid w:val="00273CA1"/>
    <w:rsid w:val="00273FC8"/>
    <w:rsid w:val="002741F8"/>
    <w:rsid w:val="0027439D"/>
    <w:rsid w:val="002746EA"/>
    <w:rsid w:val="00274BC5"/>
    <w:rsid w:val="00274DFE"/>
    <w:rsid w:val="0027508B"/>
    <w:rsid w:val="0027555B"/>
    <w:rsid w:val="0027612C"/>
    <w:rsid w:val="002767A8"/>
    <w:rsid w:val="00276B07"/>
    <w:rsid w:val="00276F18"/>
    <w:rsid w:val="0027774E"/>
    <w:rsid w:val="002778E9"/>
    <w:rsid w:val="0028052E"/>
    <w:rsid w:val="002805CD"/>
    <w:rsid w:val="002807F5"/>
    <w:rsid w:val="00280C5A"/>
    <w:rsid w:val="00280EB6"/>
    <w:rsid w:val="002814BA"/>
    <w:rsid w:val="002818BC"/>
    <w:rsid w:val="0028232D"/>
    <w:rsid w:val="002823BF"/>
    <w:rsid w:val="002831A7"/>
    <w:rsid w:val="00283DE4"/>
    <w:rsid w:val="00283E6D"/>
    <w:rsid w:val="002845A5"/>
    <w:rsid w:val="00284A3E"/>
    <w:rsid w:val="00285542"/>
    <w:rsid w:val="00285A39"/>
    <w:rsid w:val="00285DBD"/>
    <w:rsid w:val="00286603"/>
    <w:rsid w:val="002866D9"/>
    <w:rsid w:val="00287735"/>
    <w:rsid w:val="00287953"/>
    <w:rsid w:val="00287B38"/>
    <w:rsid w:val="00287C6A"/>
    <w:rsid w:val="00287E62"/>
    <w:rsid w:val="00287E6B"/>
    <w:rsid w:val="00290332"/>
    <w:rsid w:val="002913C3"/>
    <w:rsid w:val="002914E1"/>
    <w:rsid w:val="0029154A"/>
    <w:rsid w:val="002916B3"/>
    <w:rsid w:val="00292006"/>
    <w:rsid w:val="002921D4"/>
    <w:rsid w:val="0029243D"/>
    <w:rsid w:val="00292EB5"/>
    <w:rsid w:val="00293436"/>
    <w:rsid w:val="00293AC4"/>
    <w:rsid w:val="002941AD"/>
    <w:rsid w:val="0029502B"/>
    <w:rsid w:val="00295E8C"/>
    <w:rsid w:val="002960A1"/>
    <w:rsid w:val="00296356"/>
    <w:rsid w:val="00296554"/>
    <w:rsid w:val="0029680E"/>
    <w:rsid w:val="00296A61"/>
    <w:rsid w:val="002971D1"/>
    <w:rsid w:val="002976DA"/>
    <w:rsid w:val="002A011C"/>
    <w:rsid w:val="002A0256"/>
    <w:rsid w:val="002A0296"/>
    <w:rsid w:val="002A07E1"/>
    <w:rsid w:val="002A09A5"/>
    <w:rsid w:val="002A0ACF"/>
    <w:rsid w:val="002A0E8B"/>
    <w:rsid w:val="002A10E4"/>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C83"/>
    <w:rsid w:val="002B24FE"/>
    <w:rsid w:val="002B3E6F"/>
    <w:rsid w:val="002B4226"/>
    <w:rsid w:val="002B4369"/>
    <w:rsid w:val="002B4A13"/>
    <w:rsid w:val="002B4F06"/>
    <w:rsid w:val="002B527F"/>
    <w:rsid w:val="002B54EC"/>
    <w:rsid w:val="002B5D53"/>
    <w:rsid w:val="002B5F58"/>
    <w:rsid w:val="002B62AD"/>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413"/>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0A5"/>
    <w:rsid w:val="002E1473"/>
    <w:rsid w:val="002E1856"/>
    <w:rsid w:val="002E1C64"/>
    <w:rsid w:val="002E203A"/>
    <w:rsid w:val="002E5780"/>
    <w:rsid w:val="002E585F"/>
    <w:rsid w:val="002E5D2A"/>
    <w:rsid w:val="002E6271"/>
    <w:rsid w:val="002E6345"/>
    <w:rsid w:val="002E6B88"/>
    <w:rsid w:val="002E74B9"/>
    <w:rsid w:val="002E7569"/>
    <w:rsid w:val="002E7772"/>
    <w:rsid w:val="002E7827"/>
    <w:rsid w:val="002E7F8F"/>
    <w:rsid w:val="002E7F99"/>
    <w:rsid w:val="002F01AB"/>
    <w:rsid w:val="002F0C15"/>
    <w:rsid w:val="002F1A86"/>
    <w:rsid w:val="002F21AD"/>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99F"/>
    <w:rsid w:val="00301E22"/>
    <w:rsid w:val="003025A4"/>
    <w:rsid w:val="00302777"/>
    <w:rsid w:val="00303037"/>
    <w:rsid w:val="0030378A"/>
    <w:rsid w:val="003037E3"/>
    <w:rsid w:val="00303923"/>
    <w:rsid w:val="00304442"/>
    <w:rsid w:val="003049F8"/>
    <w:rsid w:val="00304C32"/>
    <w:rsid w:val="003054F4"/>
    <w:rsid w:val="003057F9"/>
    <w:rsid w:val="00305E4A"/>
    <w:rsid w:val="00305F51"/>
    <w:rsid w:val="00305F87"/>
    <w:rsid w:val="00306164"/>
    <w:rsid w:val="003063D7"/>
    <w:rsid w:val="00306660"/>
    <w:rsid w:val="003068B8"/>
    <w:rsid w:val="003074CB"/>
    <w:rsid w:val="00307732"/>
    <w:rsid w:val="00307E4C"/>
    <w:rsid w:val="00310253"/>
    <w:rsid w:val="00310320"/>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38"/>
    <w:rsid w:val="0031737B"/>
    <w:rsid w:val="00317899"/>
    <w:rsid w:val="00320114"/>
    <w:rsid w:val="003202AC"/>
    <w:rsid w:val="00320325"/>
    <w:rsid w:val="0032065C"/>
    <w:rsid w:val="00320B19"/>
    <w:rsid w:val="003217ED"/>
    <w:rsid w:val="00321A8C"/>
    <w:rsid w:val="00321A9E"/>
    <w:rsid w:val="003222F1"/>
    <w:rsid w:val="00322368"/>
    <w:rsid w:val="0032257A"/>
    <w:rsid w:val="00322CF8"/>
    <w:rsid w:val="00323103"/>
    <w:rsid w:val="00323354"/>
    <w:rsid w:val="00323EAD"/>
    <w:rsid w:val="00324289"/>
    <w:rsid w:val="00324F37"/>
    <w:rsid w:val="00325912"/>
    <w:rsid w:val="00325A8E"/>
    <w:rsid w:val="0032600E"/>
    <w:rsid w:val="00326062"/>
    <w:rsid w:val="00326317"/>
    <w:rsid w:val="00326C2F"/>
    <w:rsid w:val="0032748E"/>
    <w:rsid w:val="003274DA"/>
    <w:rsid w:val="00327A7D"/>
    <w:rsid w:val="00331106"/>
    <w:rsid w:val="00331151"/>
    <w:rsid w:val="0033126B"/>
    <w:rsid w:val="003313C4"/>
    <w:rsid w:val="003316F3"/>
    <w:rsid w:val="0033201C"/>
    <w:rsid w:val="00332459"/>
    <w:rsid w:val="00333248"/>
    <w:rsid w:val="0033329D"/>
    <w:rsid w:val="003337B6"/>
    <w:rsid w:val="0033445E"/>
    <w:rsid w:val="00334790"/>
    <w:rsid w:val="00334B0E"/>
    <w:rsid w:val="00334DE0"/>
    <w:rsid w:val="00334E16"/>
    <w:rsid w:val="003351F2"/>
    <w:rsid w:val="003356E5"/>
    <w:rsid w:val="003366E7"/>
    <w:rsid w:val="00336766"/>
    <w:rsid w:val="003376A8"/>
    <w:rsid w:val="003403F9"/>
    <w:rsid w:val="00340836"/>
    <w:rsid w:val="00340CD9"/>
    <w:rsid w:val="003415D0"/>
    <w:rsid w:val="00341869"/>
    <w:rsid w:val="00341DDA"/>
    <w:rsid w:val="003423A8"/>
    <w:rsid w:val="0034243D"/>
    <w:rsid w:val="003432C4"/>
    <w:rsid w:val="00343612"/>
    <w:rsid w:val="00343D37"/>
    <w:rsid w:val="00345C68"/>
    <w:rsid w:val="00346796"/>
    <w:rsid w:val="00346944"/>
    <w:rsid w:val="0034715C"/>
    <w:rsid w:val="00347A59"/>
    <w:rsid w:val="0035016A"/>
    <w:rsid w:val="003501D7"/>
    <w:rsid w:val="00350851"/>
    <w:rsid w:val="00350C50"/>
    <w:rsid w:val="0035181E"/>
    <w:rsid w:val="00352D95"/>
    <w:rsid w:val="00352EED"/>
    <w:rsid w:val="003534C7"/>
    <w:rsid w:val="00353E3E"/>
    <w:rsid w:val="003541D5"/>
    <w:rsid w:val="00354FC8"/>
    <w:rsid w:val="00355EBA"/>
    <w:rsid w:val="00355EC4"/>
    <w:rsid w:val="00356161"/>
    <w:rsid w:val="00356218"/>
    <w:rsid w:val="003563E0"/>
    <w:rsid w:val="003575D7"/>
    <w:rsid w:val="00357835"/>
    <w:rsid w:val="00357865"/>
    <w:rsid w:val="00357C58"/>
    <w:rsid w:val="00360D2E"/>
    <w:rsid w:val="00360F2B"/>
    <w:rsid w:val="003611FE"/>
    <w:rsid w:val="003618B6"/>
    <w:rsid w:val="00361BAD"/>
    <w:rsid w:val="00361F65"/>
    <w:rsid w:val="003623CE"/>
    <w:rsid w:val="003637F5"/>
    <w:rsid w:val="003639B5"/>
    <w:rsid w:val="00363CC4"/>
    <w:rsid w:val="003649FE"/>
    <w:rsid w:val="00364FE6"/>
    <w:rsid w:val="00365039"/>
    <w:rsid w:val="003657C6"/>
    <w:rsid w:val="00365AD2"/>
    <w:rsid w:val="00365E11"/>
    <w:rsid w:val="00366A2B"/>
    <w:rsid w:val="00366BB9"/>
    <w:rsid w:val="0036740F"/>
    <w:rsid w:val="0037006B"/>
    <w:rsid w:val="0037037B"/>
    <w:rsid w:val="00370523"/>
    <w:rsid w:val="00370C7E"/>
    <w:rsid w:val="00371394"/>
    <w:rsid w:val="00371659"/>
    <w:rsid w:val="0037183A"/>
    <w:rsid w:val="00371F91"/>
    <w:rsid w:val="00372741"/>
    <w:rsid w:val="00372C35"/>
    <w:rsid w:val="003730D7"/>
    <w:rsid w:val="003734CF"/>
    <w:rsid w:val="00374B2F"/>
    <w:rsid w:val="00374D2E"/>
    <w:rsid w:val="0037784B"/>
    <w:rsid w:val="003806BE"/>
    <w:rsid w:val="00380963"/>
    <w:rsid w:val="00380C26"/>
    <w:rsid w:val="00381CA0"/>
    <w:rsid w:val="00382103"/>
    <w:rsid w:val="00382AD0"/>
    <w:rsid w:val="00383A64"/>
    <w:rsid w:val="003840AE"/>
    <w:rsid w:val="0038594B"/>
    <w:rsid w:val="00385B00"/>
    <w:rsid w:val="00385EA5"/>
    <w:rsid w:val="003860EA"/>
    <w:rsid w:val="00386706"/>
    <w:rsid w:val="00386D0E"/>
    <w:rsid w:val="00386FC4"/>
    <w:rsid w:val="00387423"/>
    <w:rsid w:val="00390A60"/>
    <w:rsid w:val="0039137C"/>
    <w:rsid w:val="00391475"/>
    <w:rsid w:val="00392092"/>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33C"/>
    <w:rsid w:val="003A7B0F"/>
    <w:rsid w:val="003A7B4D"/>
    <w:rsid w:val="003A7BB7"/>
    <w:rsid w:val="003A7F89"/>
    <w:rsid w:val="003B0667"/>
    <w:rsid w:val="003B21F2"/>
    <w:rsid w:val="003B2313"/>
    <w:rsid w:val="003B237A"/>
    <w:rsid w:val="003B2566"/>
    <w:rsid w:val="003B25B7"/>
    <w:rsid w:val="003B375F"/>
    <w:rsid w:val="003B49F2"/>
    <w:rsid w:val="003B53D8"/>
    <w:rsid w:val="003B5D47"/>
    <w:rsid w:val="003B6047"/>
    <w:rsid w:val="003B72A0"/>
    <w:rsid w:val="003B7322"/>
    <w:rsid w:val="003B74B9"/>
    <w:rsid w:val="003B76E8"/>
    <w:rsid w:val="003B7F90"/>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10FA"/>
    <w:rsid w:val="003D2037"/>
    <w:rsid w:val="003D225C"/>
    <w:rsid w:val="003D22B1"/>
    <w:rsid w:val="003D2528"/>
    <w:rsid w:val="003D2A24"/>
    <w:rsid w:val="003D2ADF"/>
    <w:rsid w:val="003D2D80"/>
    <w:rsid w:val="003D3329"/>
    <w:rsid w:val="003D4084"/>
    <w:rsid w:val="003D41A4"/>
    <w:rsid w:val="003D47F5"/>
    <w:rsid w:val="003D4EE9"/>
    <w:rsid w:val="003D54DF"/>
    <w:rsid w:val="003D5DC4"/>
    <w:rsid w:val="003D6981"/>
    <w:rsid w:val="003D6C86"/>
    <w:rsid w:val="003D7486"/>
    <w:rsid w:val="003D777E"/>
    <w:rsid w:val="003E11B2"/>
    <w:rsid w:val="003E1226"/>
    <w:rsid w:val="003E16AF"/>
    <w:rsid w:val="003E2612"/>
    <w:rsid w:val="003E26BE"/>
    <w:rsid w:val="003E2F4D"/>
    <w:rsid w:val="003E3230"/>
    <w:rsid w:val="003E3F6A"/>
    <w:rsid w:val="003E4878"/>
    <w:rsid w:val="003E5D70"/>
    <w:rsid w:val="003E626C"/>
    <w:rsid w:val="003E688F"/>
    <w:rsid w:val="003E7594"/>
    <w:rsid w:val="003E77D7"/>
    <w:rsid w:val="003E7A54"/>
    <w:rsid w:val="003F048F"/>
    <w:rsid w:val="003F0943"/>
    <w:rsid w:val="003F1B10"/>
    <w:rsid w:val="003F288A"/>
    <w:rsid w:val="003F320C"/>
    <w:rsid w:val="003F35DF"/>
    <w:rsid w:val="003F3A21"/>
    <w:rsid w:val="003F3AAC"/>
    <w:rsid w:val="003F3F07"/>
    <w:rsid w:val="003F3F1D"/>
    <w:rsid w:val="003F3F87"/>
    <w:rsid w:val="003F4C3B"/>
    <w:rsid w:val="003F4E91"/>
    <w:rsid w:val="003F52AB"/>
    <w:rsid w:val="003F5543"/>
    <w:rsid w:val="003F5562"/>
    <w:rsid w:val="003F695A"/>
    <w:rsid w:val="003F7319"/>
    <w:rsid w:val="003F7C27"/>
    <w:rsid w:val="00400122"/>
    <w:rsid w:val="00400660"/>
    <w:rsid w:val="00400DA2"/>
    <w:rsid w:val="00400F79"/>
    <w:rsid w:val="0040116D"/>
    <w:rsid w:val="00401D75"/>
    <w:rsid w:val="00402263"/>
    <w:rsid w:val="0040253B"/>
    <w:rsid w:val="00402A1B"/>
    <w:rsid w:val="00403765"/>
    <w:rsid w:val="004038D0"/>
    <w:rsid w:val="00403CB7"/>
    <w:rsid w:val="00403F68"/>
    <w:rsid w:val="00404A2F"/>
    <w:rsid w:val="00404B49"/>
    <w:rsid w:val="00404CAF"/>
    <w:rsid w:val="00404DD0"/>
    <w:rsid w:val="0040570E"/>
    <w:rsid w:val="00406894"/>
    <w:rsid w:val="00406CF1"/>
    <w:rsid w:val="00407EA1"/>
    <w:rsid w:val="00407FAB"/>
    <w:rsid w:val="00410201"/>
    <w:rsid w:val="00410A15"/>
    <w:rsid w:val="00411053"/>
    <w:rsid w:val="004175C1"/>
    <w:rsid w:val="004201D4"/>
    <w:rsid w:val="00420632"/>
    <w:rsid w:val="004217CE"/>
    <w:rsid w:val="0042188C"/>
    <w:rsid w:val="004221F2"/>
    <w:rsid w:val="004244B0"/>
    <w:rsid w:val="0042494C"/>
    <w:rsid w:val="004263DD"/>
    <w:rsid w:val="00426976"/>
    <w:rsid w:val="0042742C"/>
    <w:rsid w:val="00427613"/>
    <w:rsid w:val="004277B1"/>
    <w:rsid w:val="00427FA3"/>
    <w:rsid w:val="00430768"/>
    <w:rsid w:val="00430E5B"/>
    <w:rsid w:val="004311BD"/>
    <w:rsid w:val="00431885"/>
    <w:rsid w:val="004319C1"/>
    <w:rsid w:val="00432A1D"/>
    <w:rsid w:val="00433832"/>
    <w:rsid w:val="0043452B"/>
    <w:rsid w:val="00434610"/>
    <w:rsid w:val="00434C2A"/>
    <w:rsid w:val="00434E38"/>
    <w:rsid w:val="0043533D"/>
    <w:rsid w:val="004354AF"/>
    <w:rsid w:val="00435AAA"/>
    <w:rsid w:val="0043657A"/>
    <w:rsid w:val="004366EC"/>
    <w:rsid w:val="004367B5"/>
    <w:rsid w:val="00436FD2"/>
    <w:rsid w:val="00437115"/>
    <w:rsid w:val="00437528"/>
    <w:rsid w:val="00437957"/>
    <w:rsid w:val="00437D5A"/>
    <w:rsid w:val="00440B8A"/>
    <w:rsid w:val="004410C3"/>
    <w:rsid w:val="00441B0B"/>
    <w:rsid w:val="0044237A"/>
    <w:rsid w:val="0044269E"/>
    <w:rsid w:val="004426A0"/>
    <w:rsid w:val="00442BF7"/>
    <w:rsid w:val="00442E74"/>
    <w:rsid w:val="00443A3A"/>
    <w:rsid w:val="00444C11"/>
    <w:rsid w:val="004456F2"/>
    <w:rsid w:val="00446450"/>
    <w:rsid w:val="004464F7"/>
    <w:rsid w:val="004465E7"/>
    <w:rsid w:val="0044668A"/>
    <w:rsid w:val="004472FE"/>
    <w:rsid w:val="00447A0F"/>
    <w:rsid w:val="004500CE"/>
    <w:rsid w:val="0045021D"/>
    <w:rsid w:val="0045043D"/>
    <w:rsid w:val="004507BE"/>
    <w:rsid w:val="004507D0"/>
    <w:rsid w:val="00450855"/>
    <w:rsid w:val="0045121B"/>
    <w:rsid w:val="004519B3"/>
    <w:rsid w:val="00451BCC"/>
    <w:rsid w:val="00451FF5"/>
    <w:rsid w:val="0045264D"/>
    <w:rsid w:val="00452CE2"/>
    <w:rsid w:val="00452F5B"/>
    <w:rsid w:val="00452FA9"/>
    <w:rsid w:val="0045318B"/>
    <w:rsid w:val="004537B2"/>
    <w:rsid w:val="00453C4E"/>
    <w:rsid w:val="00454683"/>
    <w:rsid w:val="004549F3"/>
    <w:rsid w:val="00454FFB"/>
    <w:rsid w:val="00455836"/>
    <w:rsid w:val="00455A9D"/>
    <w:rsid w:val="00455AC3"/>
    <w:rsid w:val="0045603A"/>
    <w:rsid w:val="00456282"/>
    <w:rsid w:val="00456300"/>
    <w:rsid w:val="00456608"/>
    <w:rsid w:val="00456676"/>
    <w:rsid w:val="00456830"/>
    <w:rsid w:val="00457927"/>
    <w:rsid w:val="00460B7D"/>
    <w:rsid w:val="004612B4"/>
    <w:rsid w:val="004619CB"/>
    <w:rsid w:val="00462310"/>
    <w:rsid w:val="00462482"/>
    <w:rsid w:val="00462759"/>
    <w:rsid w:val="00462A4C"/>
    <w:rsid w:val="00462A71"/>
    <w:rsid w:val="00462B76"/>
    <w:rsid w:val="0046325D"/>
    <w:rsid w:val="00463891"/>
    <w:rsid w:val="0046396B"/>
    <w:rsid w:val="00463A24"/>
    <w:rsid w:val="0046474A"/>
    <w:rsid w:val="00464AE0"/>
    <w:rsid w:val="00464B63"/>
    <w:rsid w:val="0046579C"/>
    <w:rsid w:val="00465962"/>
    <w:rsid w:val="004663BB"/>
    <w:rsid w:val="004669C3"/>
    <w:rsid w:val="00466F6A"/>
    <w:rsid w:val="0046717A"/>
    <w:rsid w:val="004673FC"/>
    <w:rsid w:val="0046740F"/>
    <w:rsid w:val="004677B5"/>
    <w:rsid w:val="00470195"/>
    <w:rsid w:val="0047048E"/>
    <w:rsid w:val="00470F4E"/>
    <w:rsid w:val="00471953"/>
    <w:rsid w:val="00471D6D"/>
    <w:rsid w:val="00471E33"/>
    <w:rsid w:val="00472DBE"/>
    <w:rsid w:val="00473B8A"/>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07"/>
    <w:rsid w:val="00485065"/>
    <w:rsid w:val="00485E08"/>
    <w:rsid w:val="00486B51"/>
    <w:rsid w:val="00486FEC"/>
    <w:rsid w:val="004873CB"/>
    <w:rsid w:val="00487DF0"/>
    <w:rsid w:val="00487F48"/>
    <w:rsid w:val="0049062E"/>
    <w:rsid w:val="00490923"/>
    <w:rsid w:val="004910EB"/>
    <w:rsid w:val="00491324"/>
    <w:rsid w:val="0049173D"/>
    <w:rsid w:val="00491A4D"/>
    <w:rsid w:val="004927DB"/>
    <w:rsid w:val="00492E22"/>
    <w:rsid w:val="00492EBD"/>
    <w:rsid w:val="00493060"/>
    <w:rsid w:val="004942F1"/>
    <w:rsid w:val="0049460D"/>
    <w:rsid w:val="0049477F"/>
    <w:rsid w:val="00494B72"/>
    <w:rsid w:val="00494E8D"/>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2F48"/>
    <w:rsid w:val="004A3B36"/>
    <w:rsid w:val="004A3BBC"/>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352"/>
    <w:rsid w:val="004C28A4"/>
    <w:rsid w:val="004C298B"/>
    <w:rsid w:val="004C2E60"/>
    <w:rsid w:val="004C3BF5"/>
    <w:rsid w:val="004C43B8"/>
    <w:rsid w:val="004C4B23"/>
    <w:rsid w:val="004C4D92"/>
    <w:rsid w:val="004C513E"/>
    <w:rsid w:val="004C51A0"/>
    <w:rsid w:val="004C5593"/>
    <w:rsid w:val="004C5F55"/>
    <w:rsid w:val="004C5F89"/>
    <w:rsid w:val="004C753D"/>
    <w:rsid w:val="004C7FCB"/>
    <w:rsid w:val="004C7FFD"/>
    <w:rsid w:val="004D01A4"/>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B20"/>
    <w:rsid w:val="004E2569"/>
    <w:rsid w:val="004E2925"/>
    <w:rsid w:val="004E2BFF"/>
    <w:rsid w:val="004E2DCC"/>
    <w:rsid w:val="004E2F33"/>
    <w:rsid w:val="004E3AE3"/>
    <w:rsid w:val="004E3AF4"/>
    <w:rsid w:val="004E4427"/>
    <w:rsid w:val="004E4D46"/>
    <w:rsid w:val="004E5557"/>
    <w:rsid w:val="004E5659"/>
    <w:rsid w:val="004E57BE"/>
    <w:rsid w:val="004E6EA2"/>
    <w:rsid w:val="004E6F42"/>
    <w:rsid w:val="004E6FB4"/>
    <w:rsid w:val="004E75AC"/>
    <w:rsid w:val="004E7DB2"/>
    <w:rsid w:val="004F0663"/>
    <w:rsid w:val="004F0B94"/>
    <w:rsid w:val="004F165A"/>
    <w:rsid w:val="004F1A14"/>
    <w:rsid w:val="004F1B58"/>
    <w:rsid w:val="004F2300"/>
    <w:rsid w:val="004F2F6A"/>
    <w:rsid w:val="004F3A3E"/>
    <w:rsid w:val="004F504A"/>
    <w:rsid w:val="004F53FF"/>
    <w:rsid w:val="004F60BB"/>
    <w:rsid w:val="004F633E"/>
    <w:rsid w:val="004F67E1"/>
    <w:rsid w:val="004F75CE"/>
    <w:rsid w:val="004F790C"/>
    <w:rsid w:val="004F7A2D"/>
    <w:rsid w:val="004F7D50"/>
    <w:rsid w:val="00500B91"/>
    <w:rsid w:val="00500D1D"/>
    <w:rsid w:val="00501191"/>
    <w:rsid w:val="00501C05"/>
    <w:rsid w:val="00501E2D"/>
    <w:rsid w:val="00502128"/>
    <w:rsid w:val="00502B11"/>
    <w:rsid w:val="00503D35"/>
    <w:rsid w:val="0050428A"/>
    <w:rsid w:val="0050445D"/>
    <w:rsid w:val="00504551"/>
    <w:rsid w:val="005050BD"/>
    <w:rsid w:val="00507AE8"/>
    <w:rsid w:val="00507D85"/>
    <w:rsid w:val="0051057B"/>
    <w:rsid w:val="00510AE5"/>
    <w:rsid w:val="00510D16"/>
    <w:rsid w:val="005119DA"/>
    <w:rsid w:val="00511BCE"/>
    <w:rsid w:val="00511C58"/>
    <w:rsid w:val="00511C87"/>
    <w:rsid w:val="00512AE3"/>
    <w:rsid w:val="00512FBC"/>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262"/>
    <w:rsid w:val="00524B83"/>
    <w:rsid w:val="005251A9"/>
    <w:rsid w:val="00525849"/>
    <w:rsid w:val="00525B98"/>
    <w:rsid w:val="00525F53"/>
    <w:rsid w:val="0052682F"/>
    <w:rsid w:val="00526D32"/>
    <w:rsid w:val="00526E0A"/>
    <w:rsid w:val="00526E79"/>
    <w:rsid w:val="00527329"/>
    <w:rsid w:val="005276A1"/>
    <w:rsid w:val="00527A31"/>
    <w:rsid w:val="00527DC4"/>
    <w:rsid w:val="00527E62"/>
    <w:rsid w:val="005301B3"/>
    <w:rsid w:val="00530D28"/>
    <w:rsid w:val="00531056"/>
    <w:rsid w:val="00531470"/>
    <w:rsid w:val="00531810"/>
    <w:rsid w:val="00531999"/>
    <w:rsid w:val="00531AE0"/>
    <w:rsid w:val="00531BEC"/>
    <w:rsid w:val="00531E64"/>
    <w:rsid w:val="00532006"/>
    <w:rsid w:val="00532BBD"/>
    <w:rsid w:val="00532D9E"/>
    <w:rsid w:val="005344A2"/>
    <w:rsid w:val="0053481B"/>
    <w:rsid w:val="00534B2C"/>
    <w:rsid w:val="00534D15"/>
    <w:rsid w:val="00534DA6"/>
    <w:rsid w:val="005354A5"/>
    <w:rsid w:val="005355FB"/>
    <w:rsid w:val="00535F76"/>
    <w:rsid w:val="005367E6"/>
    <w:rsid w:val="00537E50"/>
    <w:rsid w:val="00540FB8"/>
    <w:rsid w:val="00541FC8"/>
    <w:rsid w:val="005420C8"/>
    <w:rsid w:val="005423BC"/>
    <w:rsid w:val="00542443"/>
    <w:rsid w:val="00543B00"/>
    <w:rsid w:val="00543D57"/>
    <w:rsid w:val="00544D0D"/>
    <w:rsid w:val="00544FEB"/>
    <w:rsid w:val="0054506C"/>
    <w:rsid w:val="005465A6"/>
    <w:rsid w:val="00546886"/>
    <w:rsid w:val="00547AFF"/>
    <w:rsid w:val="00547B4F"/>
    <w:rsid w:val="0055044E"/>
    <w:rsid w:val="00550782"/>
    <w:rsid w:val="005513A0"/>
    <w:rsid w:val="0055181C"/>
    <w:rsid w:val="00551F00"/>
    <w:rsid w:val="00551F16"/>
    <w:rsid w:val="00552334"/>
    <w:rsid w:val="0055284B"/>
    <w:rsid w:val="00552D70"/>
    <w:rsid w:val="005542C8"/>
    <w:rsid w:val="0055483E"/>
    <w:rsid w:val="00554BC6"/>
    <w:rsid w:val="00554D30"/>
    <w:rsid w:val="00555B25"/>
    <w:rsid w:val="00555F74"/>
    <w:rsid w:val="0055685D"/>
    <w:rsid w:val="00556A89"/>
    <w:rsid w:val="00556B02"/>
    <w:rsid w:val="00556D6D"/>
    <w:rsid w:val="00556ED6"/>
    <w:rsid w:val="00557455"/>
    <w:rsid w:val="005576F8"/>
    <w:rsid w:val="0055776D"/>
    <w:rsid w:val="0055790A"/>
    <w:rsid w:val="00560497"/>
    <w:rsid w:val="005619B8"/>
    <w:rsid w:val="00561D7C"/>
    <w:rsid w:val="005624D9"/>
    <w:rsid w:val="005624FD"/>
    <w:rsid w:val="0056270F"/>
    <w:rsid w:val="00563958"/>
    <w:rsid w:val="005644EE"/>
    <w:rsid w:val="00565945"/>
    <w:rsid w:val="00565BA3"/>
    <w:rsid w:val="00567890"/>
    <w:rsid w:val="005708C7"/>
    <w:rsid w:val="0057096B"/>
    <w:rsid w:val="005713DE"/>
    <w:rsid w:val="005714E1"/>
    <w:rsid w:val="00572EAB"/>
    <w:rsid w:val="00572FFE"/>
    <w:rsid w:val="00573262"/>
    <w:rsid w:val="005744D8"/>
    <w:rsid w:val="00575F51"/>
    <w:rsid w:val="005772AF"/>
    <w:rsid w:val="00577B35"/>
    <w:rsid w:val="005800EC"/>
    <w:rsid w:val="005803D5"/>
    <w:rsid w:val="0058097A"/>
    <w:rsid w:val="00580F62"/>
    <w:rsid w:val="00581057"/>
    <w:rsid w:val="00581DFC"/>
    <w:rsid w:val="00582442"/>
    <w:rsid w:val="00582829"/>
    <w:rsid w:val="00582C18"/>
    <w:rsid w:val="00582FDB"/>
    <w:rsid w:val="0058327D"/>
    <w:rsid w:val="0058391F"/>
    <w:rsid w:val="00583B43"/>
    <w:rsid w:val="00583BD0"/>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59E"/>
    <w:rsid w:val="005940B9"/>
    <w:rsid w:val="00594D31"/>
    <w:rsid w:val="00594EB9"/>
    <w:rsid w:val="005950ED"/>
    <w:rsid w:val="00596E4B"/>
    <w:rsid w:val="005973D5"/>
    <w:rsid w:val="00597D7E"/>
    <w:rsid w:val="00597D85"/>
    <w:rsid w:val="005A07CF"/>
    <w:rsid w:val="005A0C17"/>
    <w:rsid w:val="005A0FD5"/>
    <w:rsid w:val="005A127C"/>
    <w:rsid w:val="005A17BB"/>
    <w:rsid w:val="005A1D1D"/>
    <w:rsid w:val="005A28D0"/>
    <w:rsid w:val="005A297B"/>
    <w:rsid w:val="005A2BC1"/>
    <w:rsid w:val="005A2FA9"/>
    <w:rsid w:val="005A3A01"/>
    <w:rsid w:val="005A3C0B"/>
    <w:rsid w:val="005A3C1F"/>
    <w:rsid w:val="005A3F13"/>
    <w:rsid w:val="005A467F"/>
    <w:rsid w:val="005A4B82"/>
    <w:rsid w:val="005A4DC6"/>
    <w:rsid w:val="005A4E5E"/>
    <w:rsid w:val="005A53E3"/>
    <w:rsid w:val="005A5595"/>
    <w:rsid w:val="005A5636"/>
    <w:rsid w:val="005A5770"/>
    <w:rsid w:val="005A595E"/>
    <w:rsid w:val="005A59DE"/>
    <w:rsid w:val="005A6BE2"/>
    <w:rsid w:val="005A6CA9"/>
    <w:rsid w:val="005B1318"/>
    <w:rsid w:val="005B2746"/>
    <w:rsid w:val="005B2AF2"/>
    <w:rsid w:val="005B372C"/>
    <w:rsid w:val="005B3FCB"/>
    <w:rsid w:val="005B4046"/>
    <w:rsid w:val="005B454C"/>
    <w:rsid w:val="005B45F2"/>
    <w:rsid w:val="005B469D"/>
    <w:rsid w:val="005B4A01"/>
    <w:rsid w:val="005B4F10"/>
    <w:rsid w:val="005B5005"/>
    <w:rsid w:val="005B506C"/>
    <w:rsid w:val="005B50AB"/>
    <w:rsid w:val="005B5121"/>
    <w:rsid w:val="005B523B"/>
    <w:rsid w:val="005B5BFF"/>
    <w:rsid w:val="005B6158"/>
    <w:rsid w:val="005B61D4"/>
    <w:rsid w:val="005B653D"/>
    <w:rsid w:val="005B681E"/>
    <w:rsid w:val="005C0562"/>
    <w:rsid w:val="005C082B"/>
    <w:rsid w:val="005C17A3"/>
    <w:rsid w:val="005C1BCB"/>
    <w:rsid w:val="005C1DD3"/>
    <w:rsid w:val="005C1F0E"/>
    <w:rsid w:val="005C1F8D"/>
    <w:rsid w:val="005C29B1"/>
    <w:rsid w:val="005C2A9D"/>
    <w:rsid w:val="005C2C7B"/>
    <w:rsid w:val="005C2F51"/>
    <w:rsid w:val="005C305A"/>
    <w:rsid w:val="005C3860"/>
    <w:rsid w:val="005C3B50"/>
    <w:rsid w:val="005C3FFE"/>
    <w:rsid w:val="005C497D"/>
    <w:rsid w:val="005C4C78"/>
    <w:rsid w:val="005C594B"/>
    <w:rsid w:val="005C5EC2"/>
    <w:rsid w:val="005C5EF3"/>
    <w:rsid w:val="005C6355"/>
    <w:rsid w:val="005C63AC"/>
    <w:rsid w:val="005C6452"/>
    <w:rsid w:val="005C6E3C"/>
    <w:rsid w:val="005D0BD0"/>
    <w:rsid w:val="005D0C59"/>
    <w:rsid w:val="005D0C5B"/>
    <w:rsid w:val="005D0CF1"/>
    <w:rsid w:val="005D124F"/>
    <w:rsid w:val="005D132F"/>
    <w:rsid w:val="005D16CA"/>
    <w:rsid w:val="005D19B6"/>
    <w:rsid w:val="005D1B57"/>
    <w:rsid w:val="005D233B"/>
    <w:rsid w:val="005D297F"/>
    <w:rsid w:val="005D37EF"/>
    <w:rsid w:val="005D3BAC"/>
    <w:rsid w:val="005D3D38"/>
    <w:rsid w:val="005D467B"/>
    <w:rsid w:val="005D4E4D"/>
    <w:rsid w:val="005D4F3C"/>
    <w:rsid w:val="005D503F"/>
    <w:rsid w:val="005D55AB"/>
    <w:rsid w:val="005D61FF"/>
    <w:rsid w:val="005D622A"/>
    <w:rsid w:val="005D66B3"/>
    <w:rsid w:val="005D66FB"/>
    <w:rsid w:val="005D6A8D"/>
    <w:rsid w:val="005D6FF0"/>
    <w:rsid w:val="005E111E"/>
    <w:rsid w:val="005E15B1"/>
    <w:rsid w:val="005E1A8C"/>
    <w:rsid w:val="005E1A8E"/>
    <w:rsid w:val="005E3773"/>
    <w:rsid w:val="005E3A7A"/>
    <w:rsid w:val="005E3BD3"/>
    <w:rsid w:val="005E3CAE"/>
    <w:rsid w:val="005E3D74"/>
    <w:rsid w:val="005E4B76"/>
    <w:rsid w:val="005E4BD1"/>
    <w:rsid w:val="005E4E49"/>
    <w:rsid w:val="005E55E1"/>
    <w:rsid w:val="005E57E4"/>
    <w:rsid w:val="005E6085"/>
    <w:rsid w:val="005E613E"/>
    <w:rsid w:val="005E74F7"/>
    <w:rsid w:val="005F0164"/>
    <w:rsid w:val="005F040C"/>
    <w:rsid w:val="005F0946"/>
    <w:rsid w:val="005F0FC8"/>
    <w:rsid w:val="005F0FF1"/>
    <w:rsid w:val="005F1371"/>
    <w:rsid w:val="005F1396"/>
    <w:rsid w:val="005F1981"/>
    <w:rsid w:val="005F274A"/>
    <w:rsid w:val="005F2933"/>
    <w:rsid w:val="005F2C00"/>
    <w:rsid w:val="005F2FB3"/>
    <w:rsid w:val="005F31B2"/>
    <w:rsid w:val="005F34FB"/>
    <w:rsid w:val="005F3922"/>
    <w:rsid w:val="005F3CD2"/>
    <w:rsid w:val="005F3E31"/>
    <w:rsid w:val="005F41F0"/>
    <w:rsid w:val="005F520C"/>
    <w:rsid w:val="005F52FE"/>
    <w:rsid w:val="005F5D7E"/>
    <w:rsid w:val="005F61EB"/>
    <w:rsid w:val="005F6785"/>
    <w:rsid w:val="005F72EA"/>
    <w:rsid w:val="005F740B"/>
    <w:rsid w:val="00600C10"/>
    <w:rsid w:val="00600E3B"/>
    <w:rsid w:val="00601012"/>
    <w:rsid w:val="00601085"/>
    <w:rsid w:val="00601F09"/>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6FD"/>
    <w:rsid w:val="00613D08"/>
    <w:rsid w:val="006140C9"/>
    <w:rsid w:val="0061433C"/>
    <w:rsid w:val="0061478F"/>
    <w:rsid w:val="00615498"/>
    <w:rsid w:val="0061580A"/>
    <w:rsid w:val="0061589B"/>
    <w:rsid w:val="00616B88"/>
    <w:rsid w:val="00617E1A"/>
    <w:rsid w:val="00620DA9"/>
    <w:rsid w:val="00621711"/>
    <w:rsid w:val="00621AEF"/>
    <w:rsid w:val="006220F9"/>
    <w:rsid w:val="0062221D"/>
    <w:rsid w:val="0062228A"/>
    <w:rsid w:val="00622345"/>
    <w:rsid w:val="00622504"/>
    <w:rsid w:val="00623117"/>
    <w:rsid w:val="006238FB"/>
    <w:rsid w:val="00623CD6"/>
    <w:rsid w:val="00624195"/>
    <w:rsid w:val="0062427E"/>
    <w:rsid w:val="0062490A"/>
    <w:rsid w:val="00624AC6"/>
    <w:rsid w:val="00624D66"/>
    <w:rsid w:val="00625028"/>
    <w:rsid w:val="00625219"/>
    <w:rsid w:val="00625BA0"/>
    <w:rsid w:val="00625E9C"/>
    <w:rsid w:val="00625FF1"/>
    <w:rsid w:val="006260DA"/>
    <w:rsid w:val="006260E7"/>
    <w:rsid w:val="00626BA0"/>
    <w:rsid w:val="00626D0B"/>
    <w:rsid w:val="00626FC1"/>
    <w:rsid w:val="00630269"/>
    <w:rsid w:val="00630299"/>
    <w:rsid w:val="006308B6"/>
    <w:rsid w:val="00630956"/>
    <w:rsid w:val="00630D3E"/>
    <w:rsid w:val="00631147"/>
    <w:rsid w:val="0063294D"/>
    <w:rsid w:val="00632F33"/>
    <w:rsid w:val="00633C6E"/>
    <w:rsid w:val="00633CAC"/>
    <w:rsid w:val="00633E45"/>
    <w:rsid w:val="00634DA7"/>
    <w:rsid w:val="00636179"/>
    <w:rsid w:val="00636B87"/>
    <w:rsid w:val="006372E7"/>
    <w:rsid w:val="00640BE0"/>
    <w:rsid w:val="00640E9F"/>
    <w:rsid w:val="0064105F"/>
    <w:rsid w:val="0064125A"/>
    <w:rsid w:val="006413B4"/>
    <w:rsid w:val="00641FD6"/>
    <w:rsid w:val="006423DA"/>
    <w:rsid w:val="006429DF"/>
    <w:rsid w:val="0064482D"/>
    <w:rsid w:val="00644905"/>
    <w:rsid w:val="00644B9B"/>
    <w:rsid w:val="00644CDC"/>
    <w:rsid w:val="006453DC"/>
    <w:rsid w:val="006456E0"/>
    <w:rsid w:val="00645817"/>
    <w:rsid w:val="00645B24"/>
    <w:rsid w:val="006463B4"/>
    <w:rsid w:val="00646C91"/>
    <w:rsid w:val="00647067"/>
    <w:rsid w:val="00647138"/>
    <w:rsid w:val="0064752F"/>
    <w:rsid w:val="006479BC"/>
    <w:rsid w:val="00647E78"/>
    <w:rsid w:val="00647EC2"/>
    <w:rsid w:val="006507A4"/>
    <w:rsid w:val="00650983"/>
    <w:rsid w:val="0065122C"/>
    <w:rsid w:val="00651965"/>
    <w:rsid w:val="00651A4E"/>
    <w:rsid w:val="006524BA"/>
    <w:rsid w:val="00652A79"/>
    <w:rsid w:val="00652B7B"/>
    <w:rsid w:val="00652E3B"/>
    <w:rsid w:val="0065429A"/>
    <w:rsid w:val="00654756"/>
    <w:rsid w:val="0065499F"/>
    <w:rsid w:val="00654A68"/>
    <w:rsid w:val="00655B9F"/>
    <w:rsid w:val="00655DB4"/>
    <w:rsid w:val="00656617"/>
    <w:rsid w:val="00657004"/>
    <w:rsid w:val="00657EE0"/>
    <w:rsid w:val="0066000D"/>
    <w:rsid w:val="0066004D"/>
    <w:rsid w:val="00661034"/>
    <w:rsid w:val="00662091"/>
    <w:rsid w:val="00662104"/>
    <w:rsid w:val="006622D9"/>
    <w:rsid w:val="0066234B"/>
    <w:rsid w:val="00662DA3"/>
    <w:rsid w:val="00663B3B"/>
    <w:rsid w:val="0066418B"/>
    <w:rsid w:val="0066451A"/>
    <w:rsid w:val="006645C7"/>
    <w:rsid w:val="00664AFE"/>
    <w:rsid w:val="00664FF0"/>
    <w:rsid w:val="0066538F"/>
    <w:rsid w:val="006656A2"/>
    <w:rsid w:val="00665D87"/>
    <w:rsid w:val="00665F8F"/>
    <w:rsid w:val="006666A9"/>
    <w:rsid w:val="006666FD"/>
    <w:rsid w:val="00667316"/>
    <w:rsid w:val="00667617"/>
    <w:rsid w:val="006679CA"/>
    <w:rsid w:val="00667CFB"/>
    <w:rsid w:val="00667EBE"/>
    <w:rsid w:val="0067045B"/>
    <w:rsid w:val="00670839"/>
    <w:rsid w:val="00670873"/>
    <w:rsid w:val="00670FA2"/>
    <w:rsid w:val="006710EA"/>
    <w:rsid w:val="00671EEA"/>
    <w:rsid w:val="006724E5"/>
    <w:rsid w:val="00672FD0"/>
    <w:rsid w:val="0067307C"/>
    <w:rsid w:val="00673C2D"/>
    <w:rsid w:val="00674086"/>
    <w:rsid w:val="0067430E"/>
    <w:rsid w:val="00674C12"/>
    <w:rsid w:val="00674E68"/>
    <w:rsid w:val="00674F92"/>
    <w:rsid w:val="0067511F"/>
    <w:rsid w:val="006757AD"/>
    <w:rsid w:val="00676A3C"/>
    <w:rsid w:val="006772ED"/>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2DB3"/>
    <w:rsid w:val="006931D3"/>
    <w:rsid w:val="0069387C"/>
    <w:rsid w:val="00693A96"/>
    <w:rsid w:val="00693E98"/>
    <w:rsid w:val="006941DE"/>
    <w:rsid w:val="00694961"/>
    <w:rsid w:val="00694B3F"/>
    <w:rsid w:val="00695C22"/>
    <w:rsid w:val="006968B8"/>
    <w:rsid w:val="00696975"/>
    <w:rsid w:val="00697852"/>
    <w:rsid w:val="00697C0A"/>
    <w:rsid w:val="00697F8D"/>
    <w:rsid w:val="006A0389"/>
    <w:rsid w:val="006A1BAD"/>
    <w:rsid w:val="006A28BB"/>
    <w:rsid w:val="006A2A95"/>
    <w:rsid w:val="006A2D81"/>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91D"/>
    <w:rsid w:val="006B2E29"/>
    <w:rsid w:val="006B2E67"/>
    <w:rsid w:val="006B3D02"/>
    <w:rsid w:val="006B4473"/>
    <w:rsid w:val="006B509A"/>
    <w:rsid w:val="006B60DB"/>
    <w:rsid w:val="006B74CD"/>
    <w:rsid w:val="006C0009"/>
    <w:rsid w:val="006C0012"/>
    <w:rsid w:val="006C154D"/>
    <w:rsid w:val="006C17A5"/>
    <w:rsid w:val="006C17D4"/>
    <w:rsid w:val="006C1D96"/>
    <w:rsid w:val="006C278C"/>
    <w:rsid w:val="006C3381"/>
    <w:rsid w:val="006C3998"/>
    <w:rsid w:val="006C3DE0"/>
    <w:rsid w:val="006C4921"/>
    <w:rsid w:val="006C558B"/>
    <w:rsid w:val="006C5842"/>
    <w:rsid w:val="006C7BD0"/>
    <w:rsid w:val="006C7ED5"/>
    <w:rsid w:val="006D1687"/>
    <w:rsid w:val="006D1C4E"/>
    <w:rsid w:val="006D234B"/>
    <w:rsid w:val="006D2D76"/>
    <w:rsid w:val="006D33EA"/>
    <w:rsid w:val="006D3B75"/>
    <w:rsid w:val="006D4070"/>
    <w:rsid w:val="006D45D6"/>
    <w:rsid w:val="006D48F3"/>
    <w:rsid w:val="006D5305"/>
    <w:rsid w:val="006D5BEA"/>
    <w:rsid w:val="006D5D75"/>
    <w:rsid w:val="006D6015"/>
    <w:rsid w:val="006D6465"/>
    <w:rsid w:val="006D723E"/>
    <w:rsid w:val="006D72AD"/>
    <w:rsid w:val="006D7B16"/>
    <w:rsid w:val="006D7E87"/>
    <w:rsid w:val="006E027D"/>
    <w:rsid w:val="006E050D"/>
    <w:rsid w:val="006E1162"/>
    <w:rsid w:val="006E171C"/>
    <w:rsid w:val="006E1911"/>
    <w:rsid w:val="006E1D48"/>
    <w:rsid w:val="006E224F"/>
    <w:rsid w:val="006E251C"/>
    <w:rsid w:val="006E270C"/>
    <w:rsid w:val="006E30FD"/>
    <w:rsid w:val="006E3C13"/>
    <w:rsid w:val="006E4856"/>
    <w:rsid w:val="006E49A8"/>
    <w:rsid w:val="006E51EA"/>
    <w:rsid w:val="006E5374"/>
    <w:rsid w:val="006E5C92"/>
    <w:rsid w:val="006E5DEA"/>
    <w:rsid w:val="006E6648"/>
    <w:rsid w:val="006E6655"/>
    <w:rsid w:val="006E67F1"/>
    <w:rsid w:val="006E6A20"/>
    <w:rsid w:val="006E6B01"/>
    <w:rsid w:val="006E6B57"/>
    <w:rsid w:val="006E7A40"/>
    <w:rsid w:val="006E7FCE"/>
    <w:rsid w:val="006F01BD"/>
    <w:rsid w:val="006F0C94"/>
    <w:rsid w:val="006F0D3D"/>
    <w:rsid w:val="006F19E0"/>
    <w:rsid w:val="006F2146"/>
    <w:rsid w:val="006F21C9"/>
    <w:rsid w:val="006F2AEC"/>
    <w:rsid w:val="006F2B33"/>
    <w:rsid w:val="006F2CF2"/>
    <w:rsid w:val="006F327F"/>
    <w:rsid w:val="006F3F3C"/>
    <w:rsid w:val="006F4686"/>
    <w:rsid w:val="006F4D8A"/>
    <w:rsid w:val="006F51AA"/>
    <w:rsid w:val="006F5339"/>
    <w:rsid w:val="006F6C37"/>
    <w:rsid w:val="00700655"/>
    <w:rsid w:val="0070068C"/>
    <w:rsid w:val="00700A4B"/>
    <w:rsid w:val="00700E2C"/>
    <w:rsid w:val="00701855"/>
    <w:rsid w:val="00702909"/>
    <w:rsid w:val="00702B56"/>
    <w:rsid w:val="00702D06"/>
    <w:rsid w:val="00702D7C"/>
    <w:rsid w:val="0070339D"/>
    <w:rsid w:val="0070380F"/>
    <w:rsid w:val="0070483C"/>
    <w:rsid w:val="00704FC2"/>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3A74"/>
    <w:rsid w:val="00714096"/>
    <w:rsid w:val="00714963"/>
    <w:rsid w:val="00714B55"/>
    <w:rsid w:val="00715961"/>
    <w:rsid w:val="00715D9D"/>
    <w:rsid w:val="00715EFA"/>
    <w:rsid w:val="007161F2"/>
    <w:rsid w:val="00716ACF"/>
    <w:rsid w:val="00717233"/>
    <w:rsid w:val="00717AE3"/>
    <w:rsid w:val="00717D46"/>
    <w:rsid w:val="00720B47"/>
    <w:rsid w:val="00720D1D"/>
    <w:rsid w:val="00721DD5"/>
    <w:rsid w:val="007236B9"/>
    <w:rsid w:val="00723F67"/>
    <w:rsid w:val="00724973"/>
    <w:rsid w:val="0072499C"/>
    <w:rsid w:val="00724EA0"/>
    <w:rsid w:val="0072544D"/>
    <w:rsid w:val="00725BD7"/>
    <w:rsid w:val="00726EE9"/>
    <w:rsid w:val="007301BF"/>
    <w:rsid w:val="00730DE5"/>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15C"/>
    <w:rsid w:val="00741823"/>
    <w:rsid w:val="007419E5"/>
    <w:rsid w:val="00741D00"/>
    <w:rsid w:val="00742222"/>
    <w:rsid w:val="007422B1"/>
    <w:rsid w:val="007422B8"/>
    <w:rsid w:val="0074239E"/>
    <w:rsid w:val="00742522"/>
    <w:rsid w:val="00743787"/>
    <w:rsid w:val="00744455"/>
    <w:rsid w:val="00744854"/>
    <w:rsid w:val="00744C6F"/>
    <w:rsid w:val="00744FF8"/>
    <w:rsid w:val="00745075"/>
    <w:rsid w:val="0074572E"/>
    <w:rsid w:val="00745869"/>
    <w:rsid w:val="00745FED"/>
    <w:rsid w:val="007465D3"/>
    <w:rsid w:val="00746892"/>
    <w:rsid w:val="00746E2B"/>
    <w:rsid w:val="00747FA1"/>
    <w:rsid w:val="00750332"/>
    <w:rsid w:val="007508A4"/>
    <w:rsid w:val="00750977"/>
    <w:rsid w:val="00750AF9"/>
    <w:rsid w:val="00750E32"/>
    <w:rsid w:val="007516E8"/>
    <w:rsid w:val="00751F63"/>
    <w:rsid w:val="00753419"/>
    <w:rsid w:val="00753C55"/>
    <w:rsid w:val="007541EF"/>
    <w:rsid w:val="00754497"/>
    <w:rsid w:val="007548BE"/>
    <w:rsid w:val="00754B36"/>
    <w:rsid w:val="00755767"/>
    <w:rsid w:val="00755A7A"/>
    <w:rsid w:val="00755BC2"/>
    <w:rsid w:val="00756434"/>
    <w:rsid w:val="00756A08"/>
    <w:rsid w:val="00756E73"/>
    <w:rsid w:val="0075785A"/>
    <w:rsid w:val="007609A1"/>
    <w:rsid w:val="00760DA1"/>
    <w:rsid w:val="00760DC9"/>
    <w:rsid w:val="00760F66"/>
    <w:rsid w:val="007615FE"/>
    <w:rsid w:val="0076183B"/>
    <w:rsid w:val="00761F0F"/>
    <w:rsid w:val="007623E4"/>
    <w:rsid w:val="00762976"/>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159A"/>
    <w:rsid w:val="00772A10"/>
    <w:rsid w:val="00773168"/>
    <w:rsid w:val="007731A1"/>
    <w:rsid w:val="007734B3"/>
    <w:rsid w:val="00773A40"/>
    <w:rsid w:val="0077411A"/>
    <w:rsid w:val="00774503"/>
    <w:rsid w:val="00775023"/>
    <w:rsid w:val="00775305"/>
    <w:rsid w:val="0077570A"/>
    <w:rsid w:val="0077571E"/>
    <w:rsid w:val="0077620B"/>
    <w:rsid w:val="00776534"/>
    <w:rsid w:val="007774D3"/>
    <w:rsid w:val="0078093B"/>
    <w:rsid w:val="00781007"/>
    <w:rsid w:val="00781833"/>
    <w:rsid w:val="007823CA"/>
    <w:rsid w:val="00782491"/>
    <w:rsid w:val="00782614"/>
    <w:rsid w:val="00782EC8"/>
    <w:rsid w:val="0078319C"/>
    <w:rsid w:val="00783871"/>
    <w:rsid w:val="0078405C"/>
    <w:rsid w:val="00785F4C"/>
    <w:rsid w:val="00786EEF"/>
    <w:rsid w:val="007870F8"/>
    <w:rsid w:val="007871AE"/>
    <w:rsid w:val="0078752F"/>
    <w:rsid w:val="00790094"/>
    <w:rsid w:val="007901F7"/>
    <w:rsid w:val="007904C4"/>
    <w:rsid w:val="007910E1"/>
    <w:rsid w:val="007912FE"/>
    <w:rsid w:val="0079178C"/>
    <w:rsid w:val="00791796"/>
    <w:rsid w:val="00791944"/>
    <w:rsid w:val="00791A2A"/>
    <w:rsid w:val="00791C28"/>
    <w:rsid w:val="00792E30"/>
    <w:rsid w:val="00792ECF"/>
    <w:rsid w:val="007934D0"/>
    <w:rsid w:val="00793D86"/>
    <w:rsid w:val="007943B7"/>
    <w:rsid w:val="0079455F"/>
    <w:rsid w:val="0079490A"/>
    <w:rsid w:val="00794D4D"/>
    <w:rsid w:val="0079578B"/>
    <w:rsid w:val="00795842"/>
    <w:rsid w:val="007958C8"/>
    <w:rsid w:val="00795C0D"/>
    <w:rsid w:val="00795D00"/>
    <w:rsid w:val="00795D1A"/>
    <w:rsid w:val="00796F20"/>
    <w:rsid w:val="00796F98"/>
    <w:rsid w:val="00796FE0"/>
    <w:rsid w:val="00797CEB"/>
    <w:rsid w:val="007A1200"/>
    <w:rsid w:val="007A15B1"/>
    <w:rsid w:val="007A1707"/>
    <w:rsid w:val="007A1C47"/>
    <w:rsid w:val="007A1F5E"/>
    <w:rsid w:val="007A21C7"/>
    <w:rsid w:val="007A22B8"/>
    <w:rsid w:val="007A23DC"/>
    <w:rsid w:val="007A3B44"/>
    <w:rsid w:val="007A44B9"/>
    <w:rsid w:val="007A57EF"/>
    <w:rsid w:val="007B02B5"/>
    <w:rsid w:val="007B03E8"/>
    <w:rsid w:val="007B0809"/>
    <w:rsid w:val="007B0AF2"/>
    <w:rsid w:val="007B0B44"/>
    <w:rsid w:val="007B107C"/>
    <w:rsid w:val="007B11DC"/>
    <w:rsid w:val="007B1E4E"/>
    <w:rsid w:val="007B20DC"/>
    <w:rsid w:val="007B22A2"/>
    <w:rsid w:val="007B2390"/>
    <w:rsid w:val="007B2C0D"/>
    <w:rsid w:val="007B2F88"/>
    <w:rsid w:val="007B3131"/>
    <w:rsid w:val="007B364C"/>
    <w:rsid w:val="007B419C"/>
    <w:rsid w:val="007B4346"/>
    <w:rsid w:val="007B467F"/>
    <w:rsid w:val="007B492B"/>
    <w:rsid w:val="007B50E1"/>
    <w:rsid w:val="007B5C68"/>
    <w:rsid w:val="007B5E89"/>
    <w:rsid w:val="007B644E"/>
    <w:rsid w:val="007B67FC"/>
    <w:rsid w:val="007B741E"/>
    <w:rsid w:val="007B7449"/>
    <w:rsid w:val="007B78E2"/>
    <w:rsid w:val="007B7B6C"/>
    <w:rsid w:val="007C173A"/>
    <w:rsid w:val="007C2F26"/>
    <w:rsid w:val="007C347D"/>
    <w:rsid w:val="007C3543"/>
    <w:rsid w:val="007C3B46"/>
    <w:rsid w:val="007C3DFB"/>
    <w:rsid w:val="007C4522"/>
    <w:rsid w:val="007C4A06"/>
    <w:rsid w:val="007C542B"/>
    <w:rsid w:val="007C55B4"/>
    <w:rsid w:val="007C706D"/>
    <w:rsid w:val="007C764E"/>
    <w:rsid w:val="007C779D"/>
    <w:rsid w:val="007C7DAD"/>
    <w:rsid w:val="007D0101"/>
    <w:rsid w:val="007D03F4"/>
    <w:rsid w:val="007D073F"/>
    <w:rsid w:val="007D0906"/>
    <w:rsid w:val="007D0932"/>
    <w:rsid w:val="007D10BD"/>
    <w:rsid w:val="007D11DD"/>
    <w:rsid w:val="007D26D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0C35"/>
    <w:rsid w:val="0080103D"/>
    <w:rsid w:val="008014E8"/>
    <w:rsid w:val="00802214"/>
    <w:rsid w:val="00802879"/>
    <w:rsid w:val="00803451"/>
    <w:rsid w:val="00803530"/>
    <w:rsid w:val="00804713"/>
    <w:rsid w:val="00804C66"/>
    <w:rsid w:val="008051A9"/>
    <w:rsid w:val="008061F5"/>
    <w:rsid w:val="008062EF"/>
    <w:rsid w:val="008064D0"/>
    <w:rsid w:val="0080680B"/>
    <w:rsid w:val="00806D55"/>
    <w:rsid w:val="00806D5D"/>
    <w:rsid w:val="00807B1F"/>
    <w:rsid w:val="00807BD2"/>
    <w:rsid w:val="00810453"/>
    <w:rsid w:val="00810960"/>
    <w:rsid w:val="008112D1"/>
    <w:rsid w:val="00811626"/>
    <w:rsid w:val="00811672"/>
    <w:rsid w:val="00811AD2"/>
    <w:rsid w:val="008128B8"/>
    <w:rsid w:val="00812B62"/>
    <w:rsid w:val="00813029"/>
    <w:rsid w:val="0081355D"/>
    <w:rsid w:val="008138BA"/>
    <w:rsid w:val="00815111"/>
    <w:rsid w:val="008152B7"/>
    <w:rsid w:val="00815589"/>
    <w:rsid w:val="008161DE"/>
    <w:rsid w:val="00816463"/>
    <w:rsid w:val="008168FC"/>
    <w:rsid w:val="00816C11"/>
    <w:rsid w:val="00816CB0"/>
    <w:rsid w:val="00817125"/>
    <w:rsid w:val="008171F1"/>
    <w:rsid w:val="00817D1F"/>
    <w:rsid w:val="00817F03"/>
    <w:rsid w:val="008202D8"/>
    <w:rsid w:val="00821426"/>
    <w:rsid w:val="00822F0D"/>
    <w:rsid w:val="00823853"/>
    <w:rsid w:val="00823C4D"/>
    <w:rsid w:val="00823D16"/>
    <w:rsid w:val="00824119"/>
    <w:rsid w:val="00824AA0"/>
    <w:rsid w:val="00824CE3"/>
    <w:rsid w:val="00824EE4"/>
    <w:rsid w:val="00825BD7"/>
    <w:rsid w:val="0082638D"/>
    <w:rsid w:val="008264BB"/>
    <w:rsid w:val="00827384"/>
    <w:rsid w:val="00830277"/>
    <w:rsid w:val="00830D3C"/>
    <w:rsid w:val="00830E00"/>
    <w:rsid w:val="008311CB"/>
    <w:rsid w:val="0083162E"/>
    <w:rsid w:val="00831726"/>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6C"/>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91A"/>
    <w:rsid w:val="00845C8C"/>
    <w:rsid w:val="00845DBB"/>
    <w:rsid w:val="00845F51"/>
    <w:rsid w:val="008461C1"/>
    <w:rsid w:val="00846375"/>
    <w:rsid w:val="00846FBB"/>
    <w:rsid w:val="00846FC4"/>
    <w:rsid w:val="00847349"/>
    <w:rsid w:val="00847B21"/>
    <w:rsid w:val="00847C11"/>
    <w:rsid w:val="00847C49"/>
    <w:rsid w:val="00847C99"/>
    <w:rsid w:val="00847EAC"/>
    <w:rsid w:val="00847F1E"/>
    <w:rsid w:val="00850711"/>
    <w:rsid w:val="008517F0"/>
    <w:rsid w:val="008518F9"/>
    <w:rsid w:val="00851912"/>
    <w:rsid w:val="00851B7B"/>
    <w:rsid w:val="008521A5"/>
    <w:rsid w:val="0085285C"/>
    <w:rsid w:val="00852BD4"/>
    <w:rsid w:val="00852C5D"/>
    <w:rsid w:val="00852C75"/>
    <w:rsid w:val="00853182"/>
    <w:rsid w:val="008531CC"/>
    <w:rsid w:val="0085367B"/>
    <w:rsid w:val="00854310"/>
    <w:rsid w:val="00854585"/>
    <w:rsid w:val="008555F9"/>
    <w:rsid w:val="00856038"/>
    <w:rsid w:val="0085644F"/>
    <w:rsid w:val="00856623"/>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65ED"/>
    <w:rsid w:val="00867A5B"/>
    <w:rsid w:val="00870376"/>
    <w:rsid w:val="0087075A"/>
    <w:rsid w:val="00871579"/>
    <w:rsid w:val="00871632"/>
    <w:rsid w:val="0087167E"/>
    <w:rsid w:val="00872010"/>
    <w:rsid w:val="00872839"/>
    <w:rsid w:val="008729E4"/>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2BA3"/>
    <w:rsid w:val="00884024"/>
    <w:rsid w:val="00884239"/>
    <w:rsid w:val="00884249"/>
    <w:rsid w:val="008842DC"/>
    <w:rsid w:val="00884F85"/>
    <w:rsid w:val="00885601"/>
    <w:rsid w:val="00885867"/>
    <w:rsid w:val="00885A97"/>
    <w:rsid w:val="0088638C"/>
    <w:rsid w:val="00886459"/>
    <w:rsid w:val="008864EA"/>
    <w:rsid w:val="00886C03"/>
    <w:rsid w:val="00887678"/>
    <w:rsid w:val="00890286"/>
    <w:rsid w:val="0089137E"/>
    <w:rsid w:val="00892191"/>
    <w:rsid w:val="00893743"/>
    <w:rsid w:val="00893CF6"/>
    <w:rsid w:val="008940E9"/>
    <w:rsid w:val="0089480E"/>
    <w:rsid w:val="0089481E"/>
    <w:rsid w:val="008958FE"/>
    <w:rsid w:val="008969C7"/>
    <w:rsid w:val="00896A2F"/>
    <w:rsid w:val="00896D5A"/>
    <w:rsid w:val="00897157"/>
    <w:rsid w:val="00897539"/>
    <w:rsid w:val="00897981"/>
    <w:rsid w:val="008A05D6"/>
    <w:rsid w:val="008A084F"/>
    <w:rsid w:val="008A08B7"/>
    <w:rsid w:val="008A0B38"/>
    <w:rsid w:val="008A1887"/>
    <w:rsid w:val="008A194C"/>
    <w:rsid w:val="008A20B5"/>
    <w:rsid w:val="008A25C0"/>
    <w:rsid w:val="008A25C9"/>
    <w:rsid w:val="008A26EC"/>
    <w:rsid w:val="008A2720"/>
    <w:rsid w:val="008A2ED9"/>
    <w:rsid w:val="008A355F"/>
    <w:rsid w:val="008A35F7"/>
    <w:rsid w:val="008A48EB"/>
    <w:rsid w:val="008A4DAD"/>
    <w:rsid w:val="008A5D2C"/>
    <w:rsid w:val="008A5E10"/>
    <w:rsid w:val="008A5EE5"/>
    <w:rsid w:val="008A6291"/>
    <w:rsid w:val="008A666E"/>
    <w:rsid w:val="008A7041"/>
    <w:rsid w:val="008A7191"/>
    <w:rsid w:val="008A7A6F"/>
    <w:rsid w:val="008A7FD9"/>
    <w:rsid w:val="008B01B7"/>
    <w:rsid w:val="008B03B4"/>
    <w:rsid w:val="008B0F1C"/>
    <w:rsid w:val="008B2424"/>
    <w:rsid w:val="008B2DCA"/>
    <w:rsid w:val="008B2E9C"/>
    <w:rsid w:val="008B3679"/>
    <w:rsid w:val="008B368F"/>
    <w:rsid w:val="008B36F2"/>
    <w:rsid w:val="008B3767"/>
    <w:rsid w:val="008B39AE"/>
    <w:rsid w:val="008B4250"/>
    <w:rsid w:val="008B49F8"/>
    <w:rsid w:val="008B50E3"/>
    <w:rsid w:val="008B56EF"/>
    <w:rsid w:val="008B575C"/>
    <w:rsid w:val="008B5DF7"/>
    <w:rsid w:val="008B6191"/>
    <w:rsid w:val="008B65AA"/>
    <w:rsid w:val="008B720C"/>
    <w:rsid w:val="008B771B"/>
    <w:rsid w:val="008B7E3B"/>
    <w:rsid w:val="008C0247"/>
    <w:rsid w:val="008C02C3"/>
    <w:rsid w:val="008C03E9"/>
    <w:rsid w:val="008C055F"/>
    <w:rsid w:val="008C062B"/>
    <w:rsid w:val="008C090F"/>
    <w:rsid w:val="008C16C5"/>
    <w:rsid w:val="008C1D87"/>
    <w:rsid w:val="008C1FD9"/>
    <w:rsid w:val="008C252E"/>
    <w:rsid w:val="008C283A"/>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E0128"/>
    <w:rsid w:val="008E06CD"/>
    <w:rsid w:val="008E0A2E"/>
    <w:rsid w:val="008E127E"/>
    <w:rsid w:val="008E1D29"/>
    <w:rsid w:val="008E1FE1"/>
    <w:rsid w:val="008E2375"/>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0FE2"/>
    <w:rsid w:val="008F1A2F"/>
    <w:rsid w:val="008F1A9F"/>
    <w:rsid w:val="008F1EEF"/>
    <w:rsid w:val="008F20C9"/>
    <w:rsid w:val="008F22C7"/>
    <w:rsid w:val="008F2883"/>
    <w:rsid w:val="008F345C"/>
    <w:rsid w:val="008F4069"/>
    <w:rsid w:val="008F46F4"/>
    <w:rsid w:val="008F4EAB"/>
    <w:rsid w:val="008F5C76"/>
    <w:rsid w:val="008F6622"/>
    <w:rsid w:val="008F6C86"/>
    <w:rsid w:val="008F71A9"/>
    <w:rsid w:val="008F781D"/>
    <w:rsid w:val="008F7855"/>
    <w:rsid w:val="008F7F1F"/>
    <w:rsid w:val="009000A3"/>
    <w:rsid w:val="00901F47"/>
    <w:rsid w:val="00902FBD"/>
    <w:rsid w:val="00903A03"/>
    <w:rsid w:val="00903C54"/>
    <w:rsid w:val="00903DE9"/>
    <w:rsid w:val="00903F7F"/>
    <w:rsid w:val="0090427D"/>
    <w:rsid w:val="009049DF"/>
    <w:rsid w:val="00904C69"/>
    <w:rsid w:val="00904D2D"/>
    <w:rsid w:val="00904EAB"/>
    <w:rsid w:val="00904F07"/>
    <w:rsid w:val="009051F2"/>
    <w:rsid w:val="009054D5"/>
    <w:rsid w:val="00906895"/>
    <w:rsid w:val="00906D79"/>
    <w:rsid w:val="00907020"/>
    <w:rsid w:val="0090712D"/>
    <w:rsid w:val="0090760F"/>
    <w:rsid w:val="009078ED"/>
    <w:rsid w:val="009079EA"/>
    <w:rsid w:val="00907D4D"/>
    <w:rsid w:val="00910B16"/>
    <w:rsid w:val="00910EA2"/>
    <w:rsid w:val="009114BA"/>
    <w:rsid w:val="00911BF9"/>
    <w:rsid w:val="009124C0"/>
    <w:rsid w:val="00912C41"/>
    <w:rsid w:val="00912E64"/>
    <w:rsid w:val="00913BDC"/>
    <w:rsid w:val="00913E30"/>
    <w:rsid w:val="00914337"/>
    <w:rsid w:val="0091441B"/>
    <w:rsid w:val="00914753"/>
    <w:rsid w:val="00914A7E"/>
    <w:rsid w:val="009158B8"/>
    <w:rsid w:val="0091628B"/>
    <w:rsid w:val="0092075F"/>
    <w:rsid w:val="0092165D"/>
    <w:rsid w:val="00923430"/>
    <w:rsid w:val="009236E7"/>
    <w:rsid w:val="009237AC"/>
    <w:rsid w:val="00923B45"/>
    <w:rsid w:val="00923E08"/>
    <w:rsid w:val="00923F12"/>
    <w:rsid w:val="0092402B"/>
    <w:rsid w:val="00924655"/>
    <w:rsid w:val="00924B2F"/>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720"/>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7405"/>
    <w:rsid w:val="009375D5"/>
    <w:rsid w:val="00937860"/>
    <w:rsid w:val="00937D5D"/>
    <w:rsid w:val="00937F40"/>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498"/>
    <w:rsid w:val="00950B97"/>
    <w:rsid w:val="00950C17"/>
    <w:rsid w:val="00950CB1"/>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070"/>
    <w:rsid w:val="00961399"/>
    <w:rsid w:val="00962CAD"/>
    <w:rsid w:val="0096396F"/>
    <w:rsid w:val="0096437B"/>
    <w:rsid w:val="009644FF"/>
    <w:rsid w:val="009651BB"/>
    <w:rsid w:val="00965B92"/>
    <w:rsid w:val="00966865"/>
    <w:rsid w:val="009671D8"/>
    <w:rsid w:val="009673F9"/>
    <w:rsid w:val="0097013E"/>
    <w:rsid w:val="00970DC4"/>
    <w:rsid w:val="0097162E"/>
    <w:rsid w:val="009725FF"/>
    <w:rsid w:val="0097281B"/>
    <w:rsid w:val="009738F1"/>
    <w:rsid w:val="00973DC7"/>
    <w:rsid w:val="0097403B"/>
    <w:rsid w:val="009743B2"/>
    <w:rsid w:val="009748A7"/>
    <w:rsid w:val="0097499B"/>
    <w:rsid w:val="009759A9"/>
    <w:rsid w:val="00975E92"/>
    <w:rsid w:val="00975ECE"/>
    <w:rsid w:val="0097650A"/>
    <w:rsid w:val="00976D87"/>
    <w:rsid w:val="00976F17"/>
    <w:rsid w:val="009778FA"/>
    <w:rsid w:val="00980630"/>
    <w:rsid w:val="009806E4"/>
    <w:rsid w:val="0098092C"/>
    <w:rsid w:val="00980D43"/>
    <w:rsid w:val="00980EEC"/>
    <w:rsid w:val="0098144C"/>
    <w:rsid w:val="009815A6"/>
    <w:rsid w:val="00981CD1"/>
    <w:rsid w:val="009829E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E24"/>
    <w:rsid w:val="009A247A"/>
    <w:rsid w:val="009A2D9C"/>
    <w:rsid w:val="009A3337"/>
    <w:rsid w:val="009A3377"/>
    <w:rsid w:val="009A33B9"/>
    <w:rsid w:val="009A3670"/>
    <w:rsid w:val="009A39F5"/>
    <w:rsid w:val="009A3D07"/>
    <w:rsid w:val="009A4016"/>
    <w:rsid w:val="009A5105"/>
    <w:rsid w:val="009A51FE"/>
    <w:rsid w:val="009A708A"/>
    <w:rsid w:val="009A7B28"/>
    <w:rsid w:val="009B01B8"/>
    <w:rsid w:val="009B06DC"/>
    <w:rsid w:val="009B19A9"/>
    <w:rsid w:val="009B2759"/>
    <w:rsid w:val="009B39CC"/>
    <w:rsid w:val="009B3B0E"/>
    <w:rsid w:val="009B4384"/>
    <w:rsid w:val="009B4C31"/>
    <w:rsid w:val="009B4DD6"/>
    <w:rsid w:val="009B5427"/>
    <w:rsid w:val="009B60CE"/>
    <w:rsid w:val="009B6D33"/>
    <w:rsid w:val="009B6EED"/>
    <w:rsid w:val="009B7025"/>
    <w:rsid w:val="009B758C"/>
    <w:rsid w:val="009B7C53"/>
    <w:rsid w:val="009C0053"/>
    <w:rsid w:val="009C0B5A"/>
    <w:rsid w:val="009C261A"/>
    <w:rsid w:val="009C2BE8"/>
    <w:rsid w:val="009C36D3"/>
    <w:rsid w:val="009C3794"/>
    <w:rsid w:val="009C3A6F"/>
    <w:rsid w:val="009C4D6B"/>
    <w:rsid w:val="009C5A08"/>
    <w:rsid w:val="009C6038"/>
    <w:rsid w:val="009C65F2"/>
    <w:rsid w:val="009C6A1E"/>
    <w:rsid w:val="009C7059"/>
    <w:rsid w:val="009C73CB"/>
    <w:rsid w:val="009C74E7"/>
    <w:rsid w:val="009C79D7"/>
    <w:rsid w:val="009C7C88"/>
    <w:rsid w:val="009D002E"/>
    <w:rsid w:val="009D066F"/>
    <w:rsid w:val="009D10AC"/>
    <w:rsid w:val="009D10FC"/>
    <w:rsid w:val="009D115B"/>
    <w:rsid w:val="009D1BF0"/>
    <w:rsid w:val="009D1D93"/>
    <w:rsid w:val="009D3729"/>
    <w:rsid w:val="009D3740"/>
    <w:rsid w:val="009D3C38"/>
    <w:rsid w:val="009D3C71"/>
    <w:rsid w:val="009D3F1A"/>
    <w:rsid w:val="009D4E23"/>
    <w:rsid w:val="009D5131"/>
    <w:rsid w:val="009D5471"/>
    <w:rsid w:val="009D59C3"/>
    <w:rsid w:val="009D5D1B"/>
    <w:rsid w:val="009D5D8E"/>
    <w:rsid w:val="009D64D4"/>
    <w:rsid w:val="009D6A15"/>
    <w:rsid w:val="009D6B19"/>
    <w:rsid w:val="009D7C79"/>
    <w:rsid w:val="009E0064"/>
    <w:rsid w:val="009E0394"/>
    <w:rsid w:val="009E113B"/>
    <w:rsid w:val="009E13A6"/>
    <w:rsid w:val="009E170E"/>
    <w:rsid w:val="009E1BA7"/>
    <w:rsid w:val="009E22F3"/>
    <w:rsid w:val="009E2A37"/>
    <w:rsid w:val="009E2E09"/>
    <w:rsid w:val="009E3F23"/>
    <w:rsid w:val="009E42D1"/>
    <w:rsid w:val="009E48A0"/>
    <w:rsid w:val="009E5251"/>
    <w:rsid w:val="009E5EB7"/>
    <w:rsid w:val="009E612B"/>
    <w:rsid w:val="009E6805"/>
    <w:rsid w:val="009E7335"/>
    <w:rsid w:val="009E79D2"/>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1EE"/>
    <w:rsid w:val="009F6C09"/>
    <w:rsid w:val="009F6E1B"/>
    <w:rsid w:val="009F76CE"/>
    <w:rsid w:val="009F7989"/>
    <w:rsid w:val="009F7A52"/>
    <w:rsid w:val="00A0047E"/>
    <w:rsid w:val="00A00C6D"/>
    <w:rsid w:val="00A00CF6"/>
    <w:rsid w:val="00A00E17"/>
    <w:rsid w:val="00A00E90"/>
    <w:rsid w:val="00A014A3"/>
    <w:rsid w:val="00A01890"/>
    <w:rsid w:val="00A019DC"/>
    <w:rsid w:val="00A01FE0"/>
    <w:rsid w:val="00A021B3"/>
    <w:rsid w:val="00A026A1"/>
    <w:rsid w:val="00A02F45"/>
    <w:rsid w:val="00A03906"/>
    <w:rsid w:val="00A03A32"/>
    <w:rsid w:val="00A03B8C"/>
    <w:rsid w:val="00A041B6"/>
    <w:rsid w:val="00A043C9"/>
    <w:rsid w:val="00A04631"/>
    <w:rsid w:val="00A0467F"/>
    <w:rsid w:val="00A046F4"/>
    <w:rsid w:val="00A04846"/>
    <w:rsid w:val="00A051C5"/>
    <w:rsid w:val="00A0535C"/>
    <w:rsid w:val="00A05674"/>
    <w:rsid w:val="00A066C8"/>
    <w:rsid w:val="00A07CFB"/>
    <w:rsid w:val="00A07F76"/>
    <w:rsid w:val="00A10439"/>
    <w:rsid w:val="00A1075F"/>
    <w:rsid w:val="00A10BA4"/>
    <w:rsid w:val="00A110B3"/>
    <w:rsid w:val="00A11463"/>
    <w:rsid w:val="00A119E4"/>
    <w:rsid w:val="00A11E95"/>
    <w:rsid w:val="00A129BC"/>
    <w:rsid w:val="00A12A29"/>
    <w:rsid w:val="00A13AB9"/>
    <w:rsid w:val="00A13AD4"/>
    <w:rsid w:val="00A13B85"/>
    <w:rsid w:val="00A13F21"/>
    <w:rsid w:val="00A14ACE"/>
    <w:rsid w:val="00A14E07"/>
    <w:rsid w:val="00A14EB0"/>
    <w:rsid w:val="00A15E84"/>
    <w:rsid w:val="00A1677B"/>
    <w:rsid w:val="00A167E4"/>
    <w:rsid w:val="00A16DE0"/>
    <w:rsid w:val="00A178E4"/>
    <w:rsid w:val="00A17A41"/>
    <w:rsid w:val="00A17B02"/>
    <w:rsid w:val="00A17ECE"/>
    <w:rsid w:val="00A203E1"/>
    <w:rsid w:val="00A20BA2"/>
    <w:rsid w:val="00A20C7B"/>
    <w:rsid w:val="00A20E50"/>
    <w:rsid w:val="00A2181C"/>
    <w:rsid w:val="00A225CB"/>
    <w:rsid w:val="00A23961"/>
    <w:rsid w:val="00A239D4"/>
    <w:rsid w:val="00A23A56"/>
    <w:rsid w:val="00A23EBE"/>
    <w:rsid w:val="00A24874"/>
    <w:rsid w:val="00A24B23"/>
    <w:rsid w:val="00A24B50"/>
    <w:rsid w:val="00A24DED"/>
    <w:rsid w:val="00A25093"/>
    <w:rsid w:val="00A264A1"/>
    <w:rsid w:val="00A2675A"/>
    <w:rsid w:val="00A27786"/>
    <w:rsid w:val="00A3069D"/>
    <w:rsid w:val="00A31589"/>
    <w:rsid w:val="00A31C3B"/>
    <w:rsid w:val="00A32A61"/>
    <w:rsid w:val="00A32A7C"/>
    <w:rsid w:val="00A32CE6"/>
    <w:rsid w:val="00A33C47"/>
    <w:rsid w:val="00A3455B"/>
    <w:rsid w:val="00A34BD8"/>
    <w:rsid w:val="00A34C40"/>
    <w:rsid w:val="00A35CEA"/>
    <w:rsid w:val="00A35D7B"/>
    <w:rsid w:val="00A36D79"/>
    <w:rsid w:val="00A3774B"/>
    <w:rsid w:val="00A408A5"/>
    <w:rsid w:val="00A40C78"/>
    <w:rsid w:val="00A41001"/>
    <w:rsid w:val="00A417E4"/>
    <w:rsid w:val="00A42700"/>
    <w:rsid w:val="00A42D05"/>
    <w:rsid w:val="00A430AC"/>
    <w:rsid w:val="00A43EF2"/>
    <w:rsid w:val="00A44681"/>
    <w:rsid w:val="00A44C91"/>
    <w:rsid w:val="00A44D38"/>
    <w:rsid w:val="00A46C87"/>
    <w:rsid w:val="00A46D7E"/>
    <w:rsid w:val="00A46FE8"/>
    <w:rsid w:val="00A47790"/>
    <w:rsid w:val="00A47908"/>
    <w:rsid w:val="00A47D7A"/>
    <w:rsid w:val="00A507BD"/>
    <w:rsid w:val="00A50FC1"/>
    <w:rsid w:val="00A513AE"/>
    <w:rsid w:val="00A51E99"/>
    <w:rsid w:val="00A51F7A"/>
    <w:rsid w:val="00A52355"/>
    <w:rsid w:val="00A52B22"/>
    <w:rsid w:val="00A53D12"/>
    <w:rsid w:val="00A53D2D"/>
    <w:rsid w:val="00A54160"/>
    <w:rsid w:val="00A5464A"/>
    <w:rsid w:val="00A547F9"/>
    <w:rsid w:val="00A54D2A"/>
    <w:rsid w:val="00A5631F"/>
    <w:rsid w:val="00A56E8B"/>
    <w:rsid w:val="00A57392"/>
    <w:rsid w:val="00A57B09"/>
    <w:rsid w:val="00A607E0"/>
    <w:rsid w:val="00A60D89"/>
    <w:rsid w:val="00A60DAC"/>
    <w:rsid w:val="00A61651"/>
    <w:rsid w:val="00A61B82"/>
    <w:rsid w:val="00A622CA"/>
    <w:rsid w:val="00A631FC"/>
    <w:rsid w:val="00A658E0"/>
    <w:rsid w:val="00A659B3"/>
    <w:rsid w:val="00A6663A"/>
    <w:rsid w:val="00A66BFA"/>
    <w:rsid w:val="00A67A3A"/>
    <w:rsid w:val="00A67B4A"/>
    <w:rsid w:val="00A71141"/>
    <w:rsid w:val="00A7123D"/>
    <w:rsid w:val="00A71795"/>
    <w:rsid w:val="00A72284"/>
    <w:rsid w:val="00A72753"/>
    <w:rsid w:val="00A72AA9"/>
    <w:rsid w:val="00A72BDD"/>
    <w:rsid w:val="00A73279"/>
    <w:rsid w:val="00A7392D"/>
    <w:rsid w:val="00A73B32"/>
    <w:rsid w:val="00A73EF5"/>
    <w:rsid w:val="00A747CC"/>
    <w:rsid w:val="00A74A0F"/>
    <w:rsid w:val="00A750D9"/>
    <w:rsid w:val="00A754FC"/>
    <w:rsid w:val="00A76368"/>
    <w:rsid w:val="00A76FE6"/>
    <w:rsid w:val="00A77326"/>
    <w:rsid w:val="00A77385"/>
    <w:rsid w:val="00A77FBF"/>
    <w:rsid w:val="00A77FDD"/>
    <w:rsid w:val="00A8019A"/>
    <w:rsid w:val="00A80DAE"/>
    <w:rsid w:val="00A811C1"/>
    <w:rsid w:val="00A816B8"/>
    <w:rsid w:val="00A82380"/>
    <w:rsid w:val="00A82D66"/>
    <w:rsid w:val="00A82EAB"/>
    <w:rsid w:val="00A8308F"/>
    <w:rsid w:val="00A83FFD"/>
    <w:rsid w:val="00A84005"/>
    <w:rsid w:val="00A84B01"/>
    <w:rsid w:val="00A84C7F"/>
    <w:rsid w:val="00A85BA7"/>
    <w:rsid w:val="00A85DFC"/>
    <w:rsid w:val="00A860E7"/>
    <w:rsid w:val="00A86177"/>
    <w:rsid w:val="00A86724"/>
    <w:rsid w:val="00A87AFD"/>
    <w:rsid w:val="00A87C24"/>
    <w:rsid w:val="00A906D9"/>
    <w:rsid w:val="00A90B08"/>
    <w:rsid w:val="00A91444"/>
    <w:rsid w:val="00A91925"/>
    <w:rsid w:val="00A923BC"/>
    <w:rsid w:val="00A930D9"/>
    <w:rsid w:val="00A9338D"/>
    <w:rsid w:val="00A93502"/>
    <w:rsid w:val="00A936B0"/>
    <w:rsid w:val="00A9442C"/>
    <w:rsid w:val="00A94BA0"/>
    <w:rsid w:val="00A952BE"/>
    <w:rsid w:val="00A95990"/>
    <w:rsid w:val="00A95BFC"/>
    <w:rsid w:val="00A95CA9"/>
    <w:rsid w:val="00A96FFC"/>
    <w:rsid w:val="00A97292"/>
    <w:rsid w:val="00AA03C9"/>
    <w:rsid w:val="00AA0452"/>
    <w:rsid w:val="00AA0C27"/>
    <w:rsid w:val="00AA1039"/>
    <w:rsid w:val="00AA116D"/>
    <w:rsid w:val="00AA14A4"/>
    <w:rsid w:val="00AA19AF"/>
    <w:rsid w:val="00AA1EBE"/>
    <w:rsid w:val="00AA2018"/>
    <w:rsid w:val="00AA2E87"/>
    <w:rsid w:val="00AA3068"/>
    <w:rsid w:val="00AA36AF"/>
    <w:rsid w:val="00AA3B1F"/>
    <w:rsid w:val="00AA3FF2"/>
    <w:rsid w:val="00AA425E"/>
    <w:rsid w:val="00AA514D"/>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3DB5"/>
    <w:rsid w:val="00AB4D2B"/>
    <w:rsid w:val="00AB4E36"/>
    <w:rsid w:val="00AB5332"/>
    <w:rsid w:val="00AB5917"/>
    <w:rsid w:val="00AB5E61"/>
    <w:rsid w:val="00AB6846"/>
    <w:rsid w:val="00AB76B1"/>
    <w:rsid w:val="00AB79C6"/>
    <w:rsid w:val="00AB7A3D"/>
    <w:rsid w:val="00AB7E4A"/>
    <w:rsid w:val="00AB7EE6"/>
    <w:rsid w:val="00AB7FE9"/>
    <w:rsid w:val="00AC0124"/>
    <w:rsid w:val="00AC0544"/>
    <w:rsid w:val="00AC0B0C"/>
    <w:rsid w:val="00AC103D"/>
    <w:rsid w:val="00AC15A1"/>
    <w:rsid w:val="00AC19C7"/>
    <w:rsid w:val="00AC1AA4"/>
    <w:rsid w:val="00AC1ECC"/>
    <w:rsid w:val="00AC3531"/>
    <w:rsid w:val="00AC37F0"/>
    <w:rsid w:val="00AC37FB"/>
    <w:rsid w:val="00AC3C82"/>
    <w:rsid w:val="00AC3DCC"/>
    <w:rsid w:val="00AC4060"/>
    <w:rsid w:val="00AC467F"/>
    <w:rsid w:val="00AC504C"/>
    <w:rsid w:val="00AC53E1"/>
    <w:rsid w:val="00AC5C4F"/>
    <w:rsid w:val="00AC7759"/>
    <w:rsid w:val="00AD0766"/>
    <w:rsid w:val="00AD0D5F"/>
    <w:rsid w:val="00AD0F05"/>
    <w:rsid w:val="00AD0FD7"/>
    <w:rsid w:val="00AD19F4"/>
    <w:rsid w:val="00AD20F7"/>
    <w:rsid w:val="00AD21F5"/>
    <w:rsid w:val="00AD25C0"/>
    <w:rsid w:val="00AD379C"/>
    <w:rsid w:val="00AD3ABD"/>
    <w:rsid w:val="00AD52ED"/>
    <w:rsid w:val="00AD6007"/>
    <w:rsid w:val="00AD605F"/>
    <w:rsid w:val="00AD780C"/>
    <w:rsid w:val="00AD78AC"/>
    <w:rsid w:val="00AE13C9"/>
    <w:rsid w:val="00AE1793"/>
    <w:rsid w:val="00AE19A1"/>
    <w:rsid w:val="00AE210F"/>
    <w:rsid w:val="00AE237F"/>
    <w:rsid w:val="00AE25F2"/>
    <w:rsid w:val="00AE2CCB"/>
    <w:rsid w:val="00AE2EBA"/>
    <w:rsid w:val="00AE2F39"/>
    <w:rsid w:val="00AE3869"/>
    <w:rsid w:val="00AE473C"/>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1CCE"/>
    <w:rsid w:val="00AF2776"/>
    <w:rsid w:val="00AF2B74"/>
    <w:rsid w:val="00AF338B"/>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8E"/>
    <w:rsid w:val="00B03482"/>
    <w:rsid w:val="00B04A42"/>
    <w:rsid w:val="00B04DCE"/>
    <w:rsid w:val="00B05656"/>
    <w:rsid w:val="00B07A2E"/>
    <w:rsid w:val="00B10699"/>
    <w:rsid w:val="00B10857"/>
    <w:rsid w:val="00B1119D"/>
    <w:rsid w:val="00B111B4"/>
    <w:rsid w:val="00B11666"/>
    <w:rsid w:val="00B11D63"/>
    <w:rsid w:val="00B129BF"/>
    <w:rsid w:val="00B13583"/>
    <w:rsid w:val="00B13B56"/>
    <w:rsid w:val="00B14857"/>
    <w:rsid w:val="00B151FD"/>
    <w:rsid w:val="00B154A6"/>
    <w:rsid w:val="00B15B68"/>
    <w:rsid w:val="00B16173"/>
    <w:rsid w:val="00B16197"/>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3B28"/>
    <w:rsid w:val="00B25DF9"/>
    <w:rsid w:val="00B26411"/>
    <w:rsid w:val="00B26C78"/>
    <w:rsid w:val="00B279B9"/>
    <w:rsid w:val="00B27AD2"/>
    <w:rsid w:val="00B27AE7"/>
    <w:rsid w:val="00B27F23"/>
    <w:rsid w:val="00B30C0C"/>
    <w:rsid w:val="00B31232"/>
    <w:rsid w:val="00B31681"/>
    <w:rsid w:val="00B31690"/>
    <w:rsid w:val="00B31A6C"/>
    <w:rsid w:val="00B32AE9"/>
    <w:rsid w:val="00B32BE2"/>
    <w:rsid w:val="00B32C7C"/>
    <w:rsid w:val="00B33452"/>
    <w:rsid w:val="00B338CD"/>
    <w:rsid w:val="00B33B57"/>
    <w:rsid w:val="00B35280"/>
    <w:rsid w:val="00B35400"/>
    <w:rsid w:val="00B35A25"/>
    <w:rsid w:val="00B35DF6"/>
    <w:rsid w:val="00B36410"/>
    <w:rsid w:val="00B36A07"/>
    <w:rsid w:val="00B36C9C"/>
    <w:rsid w:val="00B36CFD"/>
    <w:rsid w:val="00B37D3F"/>
    <w:rsid w:val="00B40D70"/>
    <w:rsid w:val="00B425ED"/>
    <w:rsid w:val="00B43389"/>
    <w:rsid w:val="00B43EF9"/>
    <w:rsid w:val="00B445A3"/>
    <w:rsid w:val="00B44E97"/>
    <w:rsid w:val="00B45D6C"/>
    <w:rsid w:val="00B45DBC"/>
    <w:rsid w:val="00B45ED9"/>
    <w:rsid w:val="00B46039"/>
    <w:rsid w:val="00B464EF"/>
    <w:rsid w:val="00B4711E"/>
    <w:rsid w:val="00B47F86"/>
    <w:rsid w:val="00B50370"/>
    <w:rsid w:val="00B50701"/>
    <w:rsid w:val="00B50717"/>
    <w:rsid w:val="00B50F80"/>
    <w:rsid w:val="00B513D9"/>
    <w:rsid w:val="00B515C3"/>
    <w:rsid w:val="00B5163C"/>
    <w:rsid w:val="00B51ACE"/>
    <w:rsid w:val="00B51F75"/>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44D"/>
    <w:rsid w:val="00B62736"/>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ADF"/>
    <w:rsid w:val="00B70C75"/>
    <w:rsid w:val="00B70E52"/>
    <w:rsid w:val="00B71524"/>
    <w:rsid w:val="00B7170C"/>
    <w:rsid w:val="00B71738"/>
    <w:rsid w:val="00B72E05"/>
    <w:rsid w:val="00B73591"/>
    <w:rsid w:val="00B737F3"/>
    <w:rsid w:val="00B73A91"/>
    <w:rsid w:val="00B73E47"/>
    <w:rsid w:val="00B74944"/>
    <w:rsid w:val="00B749FB"/>
    <w:rsid w:val="00B75D64"/>
    <w:rsid w:val="00B764F0"/>
    <w:rsid w:val="00B765ED"/>
    <w:rsid w:val="00B7667A"/>
    <w:rsid w:val="00B76B03"/>
    <w:rsid w:val="00B7710A"/>
    <w:rsid w:val="00B77345"/>
    <w:rsid w:val="00B778D0"/>
    <w:rsid w:val="00B77993"/>
    <w:rsid w:val="00B77A2C"/>
    <w:rsid w:val="00B77AB7"/>
    <w:rsid w:val="00B77F02"/>
    <w:rsid w:val="00B802A8"/>
    <w:rsid w:val="00B8115D"/>
    <w:rsid w:val="00B81228"/>
    <w:rsid w:val="00B82193"/>
    <w:rsid w:val="00B82595"/>
    <w:rsid w:val="00B82B2E"/>
    <w:rsid w:val="00B8352D"/>
    <w:rsid w:val="00B83585"/>
    <w:rsid w:val="00B83A47"/>
    <w:rsid w:val="00B84571"/>
    <w:rsid w:val="00B846F1"/>
    <w:rsid w:val="00B84852"/>
    <w:rsid w:val="00B84E22"/>
    <w:rsid w:val="00B853A6"/>
    <w:rsid w:val="00B854D7"/>
    <w:rsid w:val="00B858FC"/>
    <w:rsid w:val="00B85FA7"/>
    <w:rsid w:val="00B86938"/>
    <w:rsid w:val="00B9023B"/>
    <w:rsid w:val="00B90A33"/>
    <w:rsid w:val="00B90A61"/>
    <w:rsid w:val="00B90E2C"/>
    <w:rsid w:val="00B92C71"/>
    <w:rsid w:val="00B92DF0"/>
    <w:rsid w:val="00B93068"/>
    <w:rsid w:val="00B93172"/>
    <w:rsid w:val="00B937DF"/>
    <w:rsid w:val="00B940BF"/>
    <w:rsid w:val="00B94E41"/>
    <w:rsid w:val="00B961F6"/>
    <w:rsid w:val="00B9657B"/>
    <w:rsid w:val="00B9665A"/>
    <w:rsid w:val="00B9678F"/>
    <w:rsid w:val="00B96A6A"/>
    <w:rsid w:val="00B96B33"/>
    <w:rsid w:val="00B976D9"/>
    <w:rsid w:val="00B97A3A"/>
    <w:rsid w:val="00B97A86"/>
    <w:rsid w:val="00B97CA6"/>
    <w:rsid w:val="00BA02D2"/>
    <w:rsid w:val="00BA08A2"/>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E52"/>
    <w:rsid w:val="00BA5FCB"/>
    <w:rsid w:val="00BA659B"/>
    <w:rsid w:val="00BA659C"/>
    <w:rsid w:val="00BA6A05"/>
    <w:rsid w:val="00BA6A5A"/>
    <w:rsid w:val="00BA6D28"/>
    <w:rsid w:val="00BA6FDE"/>
    <w:rsid w:val="00BB03A5"/>
    <w:rsid w:val="00BB0468"/>
    <w:rsid w:val="00BB06D0"/>
    <w:rsid w:val="00BB0870"/>
    <w:rsid w:val="00BB0871"/>
    <w:rsid w:val="00BB13CC"/>
    <w:rsid w:val="00BB1B91"/>
    <w:rsid w:val="00BB2C03"/>
    <w:rsid w:val="00BB3D95"/>
    <w:rsid w:val="00BB4BF1"/>
    <w:rsid w:val="00BB59B4"/>
    <w:rsid w:val="00BB66B6"/>
    <w:rsid w:val="00BB7821"/>
    <w:rsid w:val="00BB7D99"/>
    <w:rsid w:val="00BC01DB"/>
    <w:rsid w:val="00BC0285"/>
    <w:rsid w:val="00BC02E0"/>
    <w:rsid w:val="00BC0881"/>
    <w:rsid w:val="00BC0ADD"/>
    <w:rsid w:val="00BC1C7F"/>
    <w:rsid w:val="00BC2803"/>
    <w:rsid w:val="00BC2812"/>
    <w:rsid w:val="00BC2A1B"/>
    <w:rsid w:val="00BC3A18"/>
    <w:rsid w:val="00BC3F0D"/>
    <w:rsid w:val="00BC3FCA"/>
    <w:rsid w:val="00BC414B"/>
    <w:rsid w:val="00BC47D7"/>
    <w:rsid w:val="00BC4C9E"/>
    <w:rsid w:val="00BC4F65"/>
    <w:rsid w:val="00BC5F63"/>
    <w:rsid w:val="00BC5F8F"/>
    <w:rsid w:val="00BC60DF"/>
    <w:rsid w:val="00BC691C"/>
    <w:rsid w:val="00BC75DE"/>
    <w:rsid w:val="00BC78A6"/>
    <w:rsid w:val="00BD00DB"/>
    <w:rsid w:val="00BD1200"/>
    <w:rsid w:val="00BD1677"/>
    <w:rsid w:val="00BD1FAB"/>
    <w:rsid w:val="00BD2B6C"/>
    <w:rsid w:val="00BD307B"/>
    <w:rsid w:val="00BD35A9"/>
    <w:rsid w:val="00BD4AEA"/>
    <w:rsid w:val="00BD4D40"/>
    <w:rsid w:val="00BD52BA"/>
    <w:rsid w:val="00BD531B"/>
    <w:rsid w:val="00BD6198"/>
    <w:rsid w:val="00BD6864"/>
    <w:rsid w:val="00BD6D31"/>
    <w:rsid w:val="00BD7370"/>
    <w:rsid w:val="00BE015C"/>
    <w:rsid w:val="00BE0B47"/>
    <w:rsid w:val="00BE0F45"/>
    <w:rsid w:val="00BE145D"/>
    <w:rsid w:val="00BE1953"/>
    <w:rsid w:val="00BE1EC9"/>
    <w:rsid w:val="00BE2BE0"/>
    <w:rsid w:val="00BE3091"/>
    <w:rsid w:val="00BE35E8"/>
    <w:rsid w:val="00BE36AD"/>
    <w:rsid w:val="00BE3746"/>
    <w:rsid w:val="00BE3DD5"/>
    <w:rsid w:val="00BE4601"/>
    <w:rsid w:val="00BE5F59"/>
    <w:rsid w:val="00BE6074"/>
    <w:rsid w:val="00BE6930"/>
    <w:rsid w:val="00BE7212"/>
    <w:rsid w:val="00BF08D7"/>
    <w:rsid w:val="00BF110E"/>
    <w:rsid w:val="00BF1E3B"/>
    <w:rsid w:val="00BF234D"/>
    <w:rsid w:val="00BF3022"/>
    <w:rsid w:val="00BF4387"/>
    <w:rsid w:val="00BF4AC7"/>
    <w:rsid w:val="00BF4BAD"/>
    <w:rsid w:val="00BF5047"/>
    <w:rsid w:val="00BF50A0"/>
    <w:rsid w:val="00BF63B7"/>
    <w:rsid w:val="00BF6B10"/>
    <w:rsid w:val="00BF7D8F"/>
    <w:rsid w:val="00C000B5"/>
    <w:rsid w:val="00C000F8"/>
    <w:rsid w:val="00C006AA"/>
    <w:rsid w:val="00C015E1"/>
    <w:rsid w:val="00C01935"/>
    <w:rsid w:val="00C01D7B"/>
    <w:rsid w:val="00C02107"/>
    <w:rsid w:val="00C02225"/>
    <w:rsid w:val="00C0324A"/>
    <w:rsid w:val="00C0408E"/>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BA3"/>
    <w:rsid w:val="00C12244"/>
    <w:rsid w:val="00C12AF2"/>
    <w:rsid w:val="00C14365"/>
    <w:rsid w:val="00C15002"/>
    <w:rsid w:val="00C15358"/>
    <w:rsid w:val="00C15369"/>
    <w:rsid w:val="00C17344"/>
    <w:rsid w:val="00C179D5"/>
    <w:rsid w:val="00C17A3F"/>
    <w:rsid w:val="00C20096"/>
    <w:rsid w:val="00C206EE"/>
    <w:rsid w:val="00C20708"/>
    <w:rsid w:val="00C209B5"/>
    <w:rsid w:val="00C20F6B"/>
    <w:rsid w:val="00C226C8"/>
    <w:rsid w:val="00C2308A"/>
    <w:rsid w:val="00C231EC"/>
    <w:rsid w:val="00C23278"/>
    <w:rsid w:val="00C23E84"/>
    <w:rsid w:val="00C24896"/>
    <w:rsid w:val="00C251EC"/>
    <w:rsid w:val="00C255CD"/>
    <w:rsid w:val="00C256DF"/>
    <w:rsid w:val="00C25777"/>
    <w:rsid w:val="00C25BFC"/>
    <w:rsid w:val="00C25E92"/>
    <w:rsid w:val="00C26673"/>
    <w:rsid w:val="00C26A96"/>
    <w:rsid w:val="00C26B1F"/>
    <w:rsid w:val="00C27274"/>
    <w:rsid w:val="00C27564"/>
    <w:rsid w:val="00C27D9C"/>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B5"/>
    <w:rsid w:val="00C41FDC"/>
    <w:rsid w:val="00C4253C"/>
    <w:rsid w:val="00C42D57"/>
    <w:rsid w:val="00C42E43"/>
    <w:rsid w:val="00C4362A"/>
    <w:rsid w:val="00C43C25"/>
    <w:rsid w:val="00C4489C"/>
    <w:rsid w:val="00C448F9"/>
    <w:rsid w:val="00C4536B"/>
    <w:rsid w:val="00C45F46"/>
    <w:rsid w:val="00C462B0"/>
    <w:rsid w:val="00C4655D"/>
    <w:rsid w:val="00C465CC"/>
    <w:rsid w:val="00C46D18"/>
    <w:rsid w:val="00C46DD4"/>
    <w:rsid w:val="00C472AC"/>
    <w:rsid w:val="00C515CD"/>
    <w:rsid w:val="00C5184D"/>
    <w:rsid w:val="00C52967"/>
    <w:rsid w:val="00C53246"/>
    <w:rsid w:val="00C5330A"/>
    <w:rsid w:val="00C538C8"/>
    <w:rsid w:val="00C53C39"/>
    <w:rsid w:val="00C540AC"/>
    <w:rsid w:val="00C543AB"/>
    <w:rsid w:val="00C5579E"/>
    <w:rsid w:val="00C55D28"/>
    <w:rsid w:val="00C55E4B"/>
    <w:rsid w:val="00C563DB"/>
    <w:rsid w:val="00C566B8"/>
    <w:rsid w:val="00C56B81"/>
    <w:rsid w:val="00C5772F"/>
    <w:rsid w:val="00C57823"/>
    <w:rsid w:val="00C57B8C"/>
    <w:rsid w:val="00C57C2B"/>
    <w:rsid w:val="00C6029D"/>
    <w:rsid w:val="00C605F1"/>
    <w:rsid w:val="00C60DC1"/>
    <w:rsid w:val="00C610AD"/>
    <w:rsid w:val="00C61A25"/>
    <w:rsid w:val="00C61FD6"/>
    <w:rsid w:val="00C629D8"/>
    <w:rsid w:val="00C64190"/>
    <w:rsid w:val="00C64BE4"/>
    <w:rsid w:val="00C66EC7"/>
    <w:rsid w:val="00C6705C"/>
    <w:rsid w:val="00C672E4"/>
    <w:rsid w:val="00C675A1"/>
    <w:rsid w:val="00C67944"/>
    <w:rsid w:val="00C67BE2"/>
    <w:rsid w:val="00C67E21"/>
    <w:rsid w:val="00C707A6"/>
    <w:rsid w:val="00C708A8"/>
    <w:rsid w:val="00C70AF6"/>
    <w:rsid w:val="00C70CFC"/>
    <w:rsid w:val="00C71318"/>
    <w:rsid w:val="00C726B7"/>
    <w:rsid w:val="00C726DD"/>
    <w:rsid w:val="00C7279D"/>
    <w:rsid w:val="00C728F1"/>
    <w:rsid w:val="00C7479A"/>
    <w:rsid w:val="00C74C26"/>
    <w:rsid w:val="00C74F37"/>
    <w:rsid w:val="00C75609"/>
    <w:rsid w:val="00C75644"/>
    <w:rsid w:val="00C75E74"/>
    <w:rsid w:val="00C76554"/>
    <w:rsid w:val="00C76573"/>
    <w:rsid w:val="00C76813"/>
    <w:rsid w:val="00C769DB"/>
    <w:rsid w:val="00C772C5"/>
    <w:rsid w:val="00C77EEE"/>
    <w:rsid w:val="00C77F73"/>
    <w:rsid w:val="00C80601"/>
    <w:rsid w:val="00C81327"/>
    <w:rsid w:val="00C8133E"/>
    <w:rsid w:val="00C81A10"/>
    <w:rsid w:val="00C81E57"/>
    <w:rsid w:val="00C82B1C"/>
    <w:rsid w:val="00C82B35"/>
    <w:rsid w:val="00C82DE6"/>
    <w:rsid w:val="00C8340C"/>
    <w:rsid w:val="00C8692F"/>
    <w:rsid w:val="00C86BD7"/>
    <w:rsid w:val="00C86CD6"/>
    <w:rsid w:val="00C90C9D"/>
    <w:rsid w:val="00C90FB6"/>
    <w:rsid w:val="00C9105E"/>
    <w:rsid w:val="00C913D8"/>
    <w:rsid w:val="00C9174D"/>
    <w:rsid w:val="00C91B90"/>
    <w:rsid w:val="00C91D76"/>
    <w:rsid w:val="00C91E03"/>
    <w:rsid w:val="00C925B6"/>
    <w:rsid w:val="00C93F01"/>
    <w:rsid w:val="00C94260"/>
    <w:rsid w:val="00C954C1"/>
    <w:rsid w:val="00C9691A"/>
    <w:rsid w:val="00C972FF"/>
    <w:rsid w:val="00C976A6"/>
    <w:rsid w:val="00C977B7"/>
    <w:rsid w:val="00C97D28"/>
    <w:rsid w:val="00CA00E4"/>
    <w:rsid w:val="00CA0C96"/>
    <w:rsid w:val="00CA0CDB"/>
    <w:rsid w:val="00CA176A"/>
    <w:rsid w:val="00CA196A"/>
    <w:rsid w:val="00CA1DDC"/>
    <w:rsid w:val="00CA2365"/>
    <w:rsid w:val="00CA2652"/>
    <w:rsid w:val="00CA2CF6"/>
    <w:rsid w:val="00CA3A0F"/>
    <w:rsid w:val="00CA40AA"/>
    <w:rsid w:val="00CA40FA"/>
    <w:rsid w:val="00CA5088"/>
    <w:rsid w:val="00CA58FE"/>
    <w:rsid w:val="00CA62CD"/>
    <w:rsid w:val="00CA65CD"/>
    <w:rsid w:val="00CA74BC"/>
    <w:rsid w:val="00CA7B6E"/>
    <w:rsid w:val="00CB09AD"/>
    <w:rsid w:val="00CB17BC"/>
    <w:rsid w:val="00CB1C5B"/>
    <w:rsid w:val="00CB23A3"/>
    <w:rsid w:val="00CB24F1"/>
    <w:rsid w:val="00CB35E8"/>
    <w:rsid w:val="00CB388E"/>
    <w:rsid w:val="00CB3CFD"/>
    <w:rsid w:val="00CB51F8"/>
    <w:rsid w:val="00CB5C6F"/>
    <w:rsid w:val="00CB5EC2"/>
    <w:rsid w:val="00CB6268"/>
    <w:rsid w:val="00CB6B09"/>
    <w:rsid w:val="00CB6EFD"/>
    <w:rsid w:val="00CB7248"/>
    <w:rsid w:val="00CB7833"/>
    <w:rsid w:val="00CB7FCE"/>
    <w:rsid w:val="00CC0DFA"/>
    <w:rsid w:val="00CC0FBD"/>
    <w:rsid w:val="00CC2190"/>
    <w:rsid w:val="00CC2691"/>
    <w:rsid w:val="00CC2F63"/>
    <w:rsid w:val="00CC50AB"/>
    <w:rsid w:val="00CC5982"/>
    <w:rsid w:val="00CC5F6B"/>
    <w:rsid w:val="00CC711A"/>
    <w:rsid w:val="00CC77BD"/>
    <w:rsid w:val="00CC79A8"/>
    <w:rsid w:val="00CC7DC9"/>
    <w:rsid w:val="00CC7FB3"/>
    <w:rsid w:val="00CD08B8"/>
    <w:rsid w:val="00CD1009"/>
    <w:rsid w:val="00CD1EB7"/>
    <w:rsid w:val="00CD24B7"/>
    <w:rsid w:val="00CD2AFD"/>
    <w:rsid w:val="00CD3418"/>
    <w:rsid w:val="00CD3E45"/>
    <w:rsid w:val="00CD4E6E"/>
    <w:rsid w:val="00CD53E0"/>
    <w:rsid w:val="00CD6345"/>
    <w:rsid w:val="00CD64F8"/>
    <w:rsid w:val="00CD67F2"/>
    <w:rsid w:val="00CD6871"/>
    <w:rsid w:val="00CE09EE"/>
    <w:rsid w:val="00CE15E6"/>
    <w:rsid w:val="00CE1FD3"/>
    <w:rsid w:val="00CE23A7"/>
    <w:rsid w:val="00CE2912"/>
    <w:rsid w:val="00CE2A7D"/>
    <w:rsid w:val="00CE2B64"/>
    <w:rsid w:val="00CE314D"/>
    <w:rsid w:val="00CE3A24"/>
    <w:rsid w:val="00CE3E26"/>
    <w:rsid w:val="00CE484C"/>
    <w:rsid w:val="00CE5300"/>
    <w:rsid w:val="00CE729A"/>
    <w:rsid w:val="00CE7978"/>
    <w:rsid w:val="00CE7E49"/>
    <w:rsid w:val="00CF03EE"/>
    <w:rsid w:val="00CF04FA"/>
    <w:rsid w:val="00CF083F"/>
    <w:rsid w:val="00CF1A9A"/>
    <w:rsid w:val="00CF1B02"/>
    <w:rsid w:val="00CF2169"/>
    <w:rsid w:val="00CF262F"/>
    <w:rsid w:val="00CF2DF7"/>
    <w:rsid w:val="00CF30A6"/>
    <w:rsid w:val="00CF38BA"/>
    <w:rsid w:val="00CF3A4C"/>
    <w:rsid w:val="00CF4123"/>
    <w:rsid w:val="00CF453A"/>
    <w:rsid w:val="00CF45F2"/>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3CC9"/>
    <w:rsid w:val="00D04928"/>
    <w:rsid w:val="00D04A60"/>
    <w:rsid w:val="00D04DB8"/>
    <w:rsid w:val="00D04F2E"/>
    <w:rsid w:val="00D052B3"/>
    <w:rsid w:val="00D05492"/>
    <w:rsid w:val="00D058C5"/>
    <w:rsid w:val="00D05AA5"/>
    <w:rsid w:val="00D06370"/>
    <w:rsid w:val="00D077A0"/>
    <w:rsid w:val="00D103B4"/>
    <w:rsid w:val="00D105DF"/>
    <w:rsid w:val="00D10835"/>
    <w:rsid w:val="00D10FB0"/>
    <w:rsid w:val="00D11793"/>
    <w:rsid w:val="00D11B9F"/>
    <w:rsid w:val="00D12151"/>
    <w:rsid w:val="00D122E8"/>
    <w:rsid w:val="00D124FC"/>
    <w:rsid w:val="00D12CDA"/>
    <w:rsid w:val="00D13D63"/>
    <w:rsid w:val="00D14143"/>
    <w:rsid w:val="00D14A96"/>
    <w:rsid w:val="00D157C2"/>
    <w:rsid w:val="00D157C4"/>
    <w:rsid w:val="00D15F5E"/>
    <w:rsid w:val="00D161C4"/>
    <w:rsid w:val="00D162F0"/>
    <w:rsid w:val="00D16683"/>
    <w:rsid w:val="00D167AB"/>
    <w:rsid w:val="00D16EE3"/>
    <w:rsid w:val="00D17288"/>
    <w:rsid w:val="00D17D13"/>
    <w:rsid w:val="00D205EA"/>
    <w:rsid w:val="00D20B0D"/>
    <w:rsid w:val="00D20D45"/>
    <w:rsid w:val="00D20F1B"/>
    <w:rsid w:val="00D2173C"/>
    <w:rsid w:val="00D21DA4"/>
    <w:rsid w:val="00D22088"/>
    <w:rsid w:val="00D2268D"/>
    <w:rsid w:val="00D2288F"/>
    <w:rsid w:val="00D23068"/>
    <w:rsid w:val="00D23867"/>
    <w:rsid w:val="00D238FC"/>
    <w:rsid w:val="00D23B59"/>
    <w:rsid w:val="00D246B7"/>
    <w:rsid w:val="00D249AE"/>
    <w:rsid w:val="00D2520D"/>
    <w:rsid w:val="00D25F9A"/>
    <w:rsid w:val="00D26183"/>
    <w:rsid w:val="00D2667A"/>
    <w:rsid w:val="00D26B07"/>
    <w:rsid w:val="00D27047"/>
    <w:rsid w:val="00D271D6"/>
    <w:rsid w:val="00D273AD"/>
    <w:rsid w:val="00D27B14"/>
    <w:rsid w:val="00D30711"/>
    <w:rsid w:val="00D30F6A"/>
    <w:rsid w:val="00D31041"/>
    <w:rsid w:val="00D32349"/>
    <w:rsid w:val="00D3258F"/>
    <w:rsid w:val="00D33446"/>
    <w:rsid w:val="00D33A46"/>
    <w:rsid w:val="00D34BC3"/>
    <w:rsid w:val="00D351DB"/>
    <w:rsid w:val="00D3552D"/>
    <w:rsid w:val="00D35A6D"/>
    <w:rsid w:val="00D35C65"/>
    <w:rsid w:val="00D35DA8"/>
    <w:rsid w:val="00D366FF"/>
    <w:rsid w:val="00D3673D"/>
    <w:rsid w:val="00D36748"/>
    <w:rsid w:val="00D36840"/>
    <w:rsid w:val="00D36E13"/>
    <w:rsid w:val="00D37717"/>
    <w:rsid w:val="00D40175"/>
    <w:rsid w:val="00D40CB5"/>
    <w:rsid w:val="00D40D5F"/>
    <w:rsid w:val="00D4151A"/>
    <w:rsid w:val="00D42357"/>
    <w:rsid w:val="00D42612"/>
    <w:rsid w:val="00D42683"/>
    <w:rsid w:val="00D445EE"/>
    <w:rsid w:val="00D44E23"/>
    <w:rsid w:val="00D44ECA"/>
    <w:rsid w:val="00D4507D"/>
    <w:rsid w:val="00D460B4"/>
    <w:rsid w:val="00D4625A"/>
    <w:rsid w:val="00D462B5"/>
    <w:rsid w:val="00D463CE"/>
    <w:rsid w:val="00D465E3"/>
    <w:rsid w:val="00D467B3"/>
    <w:rsid w:val="00D470A5"/>
    <w:rsid w:val="00D4719B"/>
    <w:rsid w:val="00D4750E"/>
    <w:rsid w:val="00D502C5"/>
    <w:rsid w:val="00D50B14"/>
    <w:rsid w:val="00D50FE1"/>
    <w:rsid w:val="00D513AA"/>
    <w:rsid w:val="00D518E6"/>
    <w:rsid w:val="00D51A05"/>
    <w:rsid w:val="00D51B74"/>
    <w:rsid w:val="00D51D07"/>
    <w:rsid w:val="00D526A2"/>
    <w:rsid w:val="00D52D0E"/>
    <w:rsid w:val="00D537A2"/>
    <w:rsid w:val="00D53B75"/>
    <w:rsid w:val="00D540A4"/>
    <w:rsid w:val="00D5470A"/>
    <w:rsid w:val="00D548A0"/>
    <w:rsid w:val="00D55031"/>
    <w:rsid w:val="00D55500"/>
    <w:rsid w:val="00D5716C"/>
    <w:rsid w:val="00D57CA5"/>
    <w:rsid w:val="00D57E7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714"/>
    <w:rsid w:val="00D66C2E"/>
    <w:rsid w:val="00D67052"/>
    <w:rsid w:val="00D67069"/>
    <w:rsid w:val="00D67375"/>
    <w:rsid w:val="00D67832"/>
    <w:rsid w:val="00D67C29"/>
    <w:rsid w:val="00D67C46"/>
    <w:rsid w:val="00D67F2C"/>
    <w:rsid w:val="00D70167"/>
    <w:rsid w:val="00D707CC"/>
    <w:rsid w:val="00D7094D"/>
    <w:rsid w:val="00D70AF0"/>
    <w:rsid w:val="00D71BBF"/>
    <w:rsid w:val="00D71C07"/>
    <w:rsid w:val="00D724FD"/>
    <w:rsid w:val="00D727A5"/>
    <w:rsid w:val="00D727D2"/>
    <w:rsid w:val="00D728DA"/>
    <w:rsid w:val="00D72B39"/>
    <w:rsid w:val="00D742FB"/>
    <w:rsid w:val="00D746C3"/>
    <w:rsid w:val="00D759E2"/>
    <w:rsid w:val="00D766A1"/>
    <w:rsid w:val="00D769E9"/>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7B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4414"/>
    <w:rsid w:val="00D956B6"/>
    <w:rsid w:val="00D96CF9"/>
    <w:rsid w:val="00D97061"/>
    <w:rsid w:val="00D9717F"/>
    <w:rsid w:val="00D97BBB"/>
    <w:rsid w:val="00DA03EB"/>
    <w:rsid w:val="00DA04A8"/>
    <w:rsid w:val="00DA0C99"/>
    <w:rsid w:val="00DA1783"/>
    <w:rsid w:val="00DA2028"/>
    <w:rsid w:val="00DA295A"/>
    <w:rsid w:val="00DA2DCD"/>
    <w:rsid w:val="00DA34A9"/>
    <w:rsid w:val="00DA39C1"/>
    <w:rsid w:val="00DA3BD0"/>
    <w:rsid w:val="00DA3D83"/>
    <w:rsid w:val="00DA4541"/>
    <w:rsid w:val="00DA4A7F"/>
    <w:rsid w:val="00DA56AD"/>
    <w:rsid w:val="00DA5A1A"/>
    <w:rsid w:val="00DA68A9"/>
    <w:rsid w:val="00DA6D69"/>
    <w:rsid w:val="00DA70E0"/>
    <w:rsid w:val="00DA71E3"/>
    <w:rsid w:val="00DA7916"/>
    <w:rsid w:val="00DA7955"/>
    <w:rsid w:val="00DB1309"/>
    <w:rsid w:val="00DB158F"/>
    <w:rsid w:val="00DB1A35"/>
    <w:rsid w:val="00DB1DAB"/>
    <w:rsid w:val="00DB282E"/>
    <w:rsid w:val="00DB283C"/>
    <w:rsid w:val="00DB2AF6"/>
    <w:rsid w:val="00DB30A0"/>
    <w:rsid w:val="00DB3165"/>
    <w:rsid w:val="00DB3315"/>
    <w:rsid w:val="00DB407B"/>
    <w:rsid w:val="00DB4C7A"/>
    <w:rsid w:val="00DB4CB0"/>
    <w:rsid w:val="00DB5487"/>
    <w:rsid w:val="00DB5B23"/>
    <w:rsid w:val="00DB669A"/>
    <w:rsid w:val="00DB7184"/>
    <w:rsid w:val="00DB74FF"/>
    <w:rsid w:val="00DC082C"/>
    <w:rsid w:val="00DC0FD1"/>
    <w:rsid w:val="00DC1450"/>
    <w:rsid w:val="00DC18D5"/>
    <w:rsid w:val="00DC1CD9"/>
    <w:rsid w:val="00DC21F9"/>
    <w:rsid w:val="00DC3BF4"/>
    <w:rsid w:val="00DC3C27"/>
    <w:rsid w:val="00DC4692"/>
    <w:rsid w:val="00DC542C"/>
    <w:rsid w:val="00DC5CA1"/>
    <w:rsid w:val="00DC6235"/>
    <w:rsid w:val="00DC65D4"/>
    <w:rsid w:val="00DC6A89"/>
    <w:rsid w:val="00DD0544"/>
    <w:rsid w:val="00DD0B68"/>
    <w:rsid w:val="00DD0BD2"/>
    <w:rsid w:val="00DD0D27"/>
    <w:rsid w:val="00DD14BF"/>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DEA"/>
    <w:rsid w:val="00DE3F31"/>
    <w:rsid w:val="00DE4451"/>
    <w:rsid w:val="00DE4C3A"/>
    <w:rsid w:val="00DE4CF0"/>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55E5"/>
    <w:rsid w:val="00DF6108"/>
    <w:rsid w:val="00DF632A"/>
    <w:rsid w:val="00DF658B"/>
    <w:rsid w:val="00DF7373"/>
    <w:rsid w:val="00E013A4"/>
    <w:rsid w:val="00E02253"/>
    <w:rsid w:val="00E0301C"/>
    <w:rsid w:val="00E0322A"/>
    <w:rsid w:val="00E03C01"/>
    <w:rsid w:val="00E04080"/>
    <w:rsid w:val="00E04250"/>
    <w:rsid w:val="00E044BE"/>
    <w:rsid w:val="00E052D6"/>
    <w:rsid w:val="00E06F44"/>
    <w:rsid w:val="00E07715"/>
    <w:rsid w:val="00E07742"/>
    <w:rsid w:val="00E07950"/>
    <w:rsid w:val="00E12034"/>
    <w:rsid w:val="00E13CC7"/>
    <w:rsid w:val="00E146E7"/>
    <w:rsid w:val="00E14DDC"/>
    <w:rsid w:val="00E15194"/>
    <w:rsid w:val="00E1565E"/>
    <w:rsid w:val="00E16ADA"/>
    <w:rsid w:val="00E16DB7"/>
    <w:rsid w:val="00E176BE"/>
    <w:rsid w:val="00E17923"/>
    <w:rsid w:val="00E20A4C"/>
    <w:rsid w:val="00E20E84"/>
    <w:rsid w:val="00E21052"/>
    <w:rsid w:val="00E21715"/>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43D"/>
    <w:rsid w:val="00E27D14"/>
    <w:rsid w:val="00E313E3"/>
    <w:rsid w:val="00E32821"/>
    <w:rsid w:val="00E33AB9"/>
    <w:rsid w:val="00E33CE6"/>
    <w:rsid w:val="00E341A2"/>
    <w:rsid w:val="00E349A7"/>
    <w:rsid w:val="00E35B8D"/>
    <w:rsid w:val="00E36017"/>
    <w:rsid w:val="00E363B0"/>
    <w:rsid w:val="00E36956"/>
    <w:rsid w:val="00E36F4B"/>
    <w:rsid w:val="00E371D6"/>
    <w:rsid w:val="00E372D9"/>
    <w:rsid w:val="00E3738E"/>
    <w:rsid w:val="00E3786C"/>
    <w:rsid w:val="00E37DFA"/>
    <w:rsid w:val="00E410E6"/>
    <w:rsid w:val="00E42228"/>
    <w:rsid w:val="00E4283B"/>
    <w:rsid w:val="00E43471"/>
    <w:rsid w:val="00E4366E"/>
    <w:rsid w:val="00E44A95"/>
    <w:rsid w:val="00E44FA5"/>
    <w:rsid w:val="00E4564E"/>
    <w:rsid w:val="00E45D85"/>
    <w:rsid w:val="00E4607D"/>
    <w:rsid w:val="00E46499"/>
    <w:rsid w:val="00E472F1"/>
    <w:rsid w:val="00E47CFF"/>
    <w:rsid w:val="00E47DA8"/>
    <w:rsid w:val="00E47F3C"/>
    <w:rsid w:val="00E502D0"/>
    <w:rsid w:val="00E504CF"/>
    <w:rsid w:val="00E507B8"/>
    <w:rsid w:val="00E511DD"/>
    <w:rsid w:val="00E51325"/>
    <w:rsid w:val="00E518AD"/>
    <w:rsid w:val="00E51985"/>
    <w:rsid w:val="00E51BCC"/>
    <w:rsid w:val="00E5204C"/>
    <w:rsid w:val="00E5216A"/>
    <w:rsid w:val="00E52A1C"/>
    <w:rsid w:val="00E52CAC"/>
    <w:rsid w:val="00E52F36"/>
    <w:rsid w:val="00E535C4"/>
    <w:rsid w:val="00E536B1"/>
    <w:rsid w:val="00E53B05"/>
    <w:rsid w:val="00E540F3"/>
    <w:rsid w:val="00E542BD"/>
    <w:rsid w:val="00E54633"/>
    <w:rsid w:val="00E54E5C"/>
    <w:rsid w:val="00E55496"/>
    <w:rsid w:val="00E55FD1"/>
    <w:rsid w:val="00E5601C"/>
    <w:rsid w:val="00E56187"/>
    <w:rsid w:val="00E561B8"/>
    <w:rsid w:val="00E561EE"/>
    <w:rsid w:val="00E56450"/>
    <w:rsid w:val="00E564CA"/>
    <w:rsid w:val="00E56791"/>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30CA"/>
    <w:rsid w:val="00E6363A"/>
    <w:rsid w:val="00E63A8B"/>
    <w:rsid w:val="00E64359"/>
    <w:rsid w:val="00E6435C"/>
    <w:rsid w:val="00E64ADB"/>
    <w:rsid w:val="00E652C7"/>
    <w:rsid w:val="00E6590A"/>
    <w:rsid w:val="00E65F23"/>
    <w:rsid w:val="00E66197"/>
    <w:rsid w:val="00E66527"/>
    <w:rsid w:val="00E665CE"/>
    <w:rsid w:val="00E66D85"/>
    <w:rsid w:val="00E70642"/>
    <w:rsid w:val="00E706D9"/>
    <w:rsid w:val="00E71F28"/>
    <w:rsid w:val="00E71F91"/>
    <w:rsid w:val="00E72322"/>
    <w:rsid w:val="00E72324"/>
    <w:rsid w:val="00E724D9"/>
    <w:rsid w:val="00E726F3"/>
    <w:rsid w:val="00E7369B"/>
    <w:rsid w:val="00E736F0"/>
    <w:rsid w:val="00E73B60"/>
    <w:rsid w:val="00E73F14"/>
    <w:rsid w:val="00E73F8C"/>
    <w:rsid w:val="00E7448F"/>
    <w:rsid w:val="00E744D6"/>
    <w:rsid w:val="00E74919"/>
    <w:rsid w:val="00E7516C"/>
    <w:rsid w:val="00E75928"/>
    <w:rsid w:val="00E75B27"/>
    <w:rsid w:val="00E768B5"/>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16F"/>
    <w:rsid w:val="00E9155A"/>
    <w:rsid w:val="00E91582"/>
    <w:rsid w:val="00E91BAF"/>
    <w:rsid w:val="00E91C96"/>
    <w:rsid w:val="00E91E88"/>
    <w:rsid w:val="00E920D8"/>
    <w:rsid w:val="00E92188"/>
    <w:rsid w:val="00E927DF"/>
    <w:rsid w:val="00E934A4"/>
    <w:rsid w:val="00E93856"/>
    <w:rsid w:val="00E9395C"/>
    <w:rsid w:val="00E93C75"/>
    <w:rsid w:val="00E9427E"/>
    <w:rsid w:val="00E942A4"/>
    <w:rsid w:val="00E942B2"/>
    <w:rsid w:val="00E95769"/>
    <w:rsid w:val="00E96C04"/>
    <w:rsid w:val="00E97118"/>
    <w:rsid w:val="00E97466"/>
    <w:rsid w:val="00E97EC2"/>
    <w:rsid w:val="00E97F55"/>
    <w:rsid w:val="00EA15EB"/>
    <w:rsid w:val="00EA18C7"/>
    <w:rsid w:val="00EA190A"/>
    <w:rsid w:val="00EA1AC9"/>
    <w:rsid w:val="00EA1B76"/>
    <w:rsid w:val="00EA1FF6"/>
    <w:rsid w:val="00EA2189"/>
    <w:rsid w:val="00EA2719"/>
    <w:rsid w:val="00EA2A9B"/>
    <w:rsid w:val="00EA355B"/>
    <w:rsid w:val="00EA3B8D"/>
    <w:rsid w:val="00EA4248"/>
    <w:rsid w:val="00EA488D"/>
    <w:rsid w:val="00EA50E6"/>
    <w:rsid w:val="00EA5235"/>
    <w:rsid w:val="00EA533C"/>
    <w:rsid w:val="00EA5D19"/>
    <w:rsid w:val="00EA6005"/>
    <w:rsid w:val="00EA63BC"/>
    <w:rsid w:val="00EA64D7"/>
    <w:rsid w:val="00EA6ACF"/>
    <w:rsid w:val="00EA6FF4"/>
    <w:rsid w:val="00EA741A"/>
    <w:rsid w:val="00EB093C"/>
    <w:rsid w:val="00EB135C"/>
    <w:rsid w:val="00EB2B9C"/>
    <w:rsid w:val="00EB2E17"/>
    <w:rsid w:val="00EB2E98"/>
    <w:rsid w:val="00EB3985"/>
    <w:rsid w:val="00EB4252"/>
    <w:rsid w:val="00EB4A40"/>
    <w:rsid w:val="00EB4D69"/>
    <w:rsid w:val="00EB50A6"/>
    <w:rsid w:val="00EB6DE0"/>
    <w:rsid w:val="00EB6E69"/>
    <w:rsid w:val="00EB702A"/>
    <w:rsid w:val="00EB75B1"/>
    <w:rsid w:val="00EC036E"/>
    <w:rsid w:val="00EC0561"/>
    <w:rsid w:val="00EC05D0"/>
    <w:rsid w:val="00EC06AB"/>
    <w:rsid w:val="00EC0DE6"/>
    <w:rsid w:val="00EC0EA0"/>
    <w:rsid w:val="00EC1A0E"/>
    <w:rsid w:val="00EC23B0"/>
    <w:rsid w:val="00EC27C9"/>
    <w:rsid w:val="00EC36E0"/>
    <w:rsid w:val="00EC3C6A"/>
    <w:rsid w:val="00EC4482"/>
    <w:rsid w:val="00EC462A"/>
    <w:rsid w:val="00EC47EE"/>
    <w:rsid w:val="00EC49E7"/>
    <w:rsid w:val="00EC4EF6"/>
    <w:rsid w:val="00EC5BB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9B7"/>
    <w:rsid w:val="00ED4A2B"/>
    <w:rsid w:val="00ED4FB8"/>
    <w:rsid w:val="00ED526D"/>
    <w:rsid w:val="00ED5559"/>
    <w:rsid w:val="00ED6D00"/>
    <w:rsid w:val="00ED7DCA"/>
    <w:rsid w:val="00EE01E9"/>
    <w:rsid w:val="00EE0289"/>
    <w:rsid w:val="00EE1338"/>
    <w:rsid w:val="00EE2482"/>
    <w:rsid w:val="00EE25BD"/>
    <w:rsid w:val="00EE2F66"/>
    <w:rsid w:val="00EE3199"/>
    <w:rsid w:val="00EE32C0"/>
    <w:rsid w:val="00EE360A"/>
    <w:rsid w:val="00EE3649"/>
    <w:rsid w:val="00EE3ADF"/>
    <w:rsid w:val="00EE4EE7"/>
    <w:rsid w:val="00EE50ED"/>
    <w:rsid w:val="00EE6227"/>
    <w:rsid w:val="00EE65C9"/>
    <w:rsid w:val="00EE6D3A"/>
    <w:rsid w:val="00EE74FE"/>
    <w:rsid w:val="00EE7A94"/>
    <w:rsid w:val="00EE7BC4"/>
    <w:rsid w:val="00EF188A"/>
    <w:rsid w:val="00EF1947"/>
    <w:rsid w:val="00EF1CE7"/>
    <w:rsid w:val="00EF27CB"/>
    <w:rsid w:val="00EF37DA"/>
    <w:rsid w:val="00EF3CFD"/>
    <w:rsid w:val="00EF4555"/>
    <w:rsid w:val="00EF4756"/>
    <w:rsid w:val="00EF566F"/>
    <w:rsid w:val="00EF5C74"/>
    <w:rsid w:val="00EF6C0D"/>
    <w:rsid w:val="00F00E2E"/>
    <w:rsid w:val="00F017E8"/>
    <w:rsid w:val="00F019E1"/>
    <w:rsid w:val="00F027E5"/>
    <w:rsid w:val="00F02A34"/>
    <w:rsid w:val="00F036D7"/>
    <w:rsid w:val="00F03C49"/>
    <w:rsid w:val="00F0524A"/>
    <w:rsid w:val="00F05A2A"/>
    <w:rsid w:val="00F06BEC"/>
    <w:rsid w:val="00F072CC"/>
    <w:rsid w:val="00F076EF"/>
    <w:rsid w:val="00F100AC"/>
    <w:rsid w:val="00F11918"/>
    <w:rsid w:val="00F119DD"/>
    <w:rsid w:val="00F1253C"/>
    <w:rsid w:val="00F1259E"/>
    <w:rsid w:val="00F12607"/>
    <w:rsid w:val="00F12C75"/>
    <w:rsid w:val="00F12D23"/>
    <w:rsid w:val="00F13AEC"/>
    <w:rsid w:val="00F14863"/>
    <w:rsid w:val="00F14CFB"/>
    <w:rsid w:val="00F158DF"/>
    <w:rsid w:val="00F167A8"/>
    <w:rsid w:val="00F16DAA"/>
    <w:rsid w:val="00F17C5C"/>
    <w:rsid w:val="00F208CA"/>
    <w:rsid w:val="00F20A4B"/>
    <w:rsid w:val="00F21225"/>
    <w:rsid w:val="00F212D6"/>
    <w:rsid w:val="00F21B87"/>
    <w:rsid w:val="00F2208E"/>
    <w:rsid w:val="00F225A8"/>
    <w:rsid w:val="00F23527"/>
    <w:rsid w:val="00F23852"/>
    <w:rsid w:val="00F2389B"/>
    <w:rsid w:val="00F23C55"/>
    <w:rsid w:val="00F23E19"/>
    <w:rsid w:val="00F23F73"/>
    <w:rsid w:val="00F241E6"/>
    <w:rsid w:val="00F2462E"/>
    <w:rsid w:val="00F249C3"/>
    <w:rsid w:val="00F24E37"/>
    <w:rsid w:val="00F24E72"/>
    <w:rsid w:val="00F25A03"/>
    <w:rsid w:val="00F25D9B"/>
    <w:rsid w:val="00F25E88"/>
    <w:rsid w:val="00F26074"/>
    <w:rsid w:val="00F2607C"/>
    <w:rsid w:val="00F26363"/>
    <w:rsid w:val="00F266E6"/>
    <w:rsid w:val="00F26D98"/>
    <w:rsid w:val="00F27125"/>
    <w:rsid w:val="00F2731A"/>
    <w:rsid w:val="00F276C2"/>
    <w:rsid w:val="00F27860"/>
    <w:rsid w:val="00F301DD"/>
    <w:rsid w:val="00F30783"/>
    <w:rsid w:val="00F3150C"/>
    <w:rsid w:val="00F316AF"/>
    <w:rsid w:val="00F32465"/>
    <w:rsid w:val="00F32480"/>
    <w:rsid w:val="00F32A69"/>
    <w:rsid w:val="00F331C3"/>
    <w:rsid w:val="00F337F3"/>
    <w:rsid w:val="00F33821"/>
    <w:rsid w:val="00F33B24"/>
    <w:rsid w:val="00F35307"/>
    <w:rsid w:val="00F356B4"/>
    <w:rsid w:val="00F35BD9"/>
    <w:rsid w:val="00F3611E"/>
    <w:rsid w:val="00F36575"/>
    <w:rsid w:val="00F3676E"/>
    <w:rsid w:val="00F3708A"/>
    <w:rsid w:val="00F372E5"/>
    <w:rsid w:val="00F37FEE"/>
    <w:rsid w:val="00F4053A"/>
    <w:rsid w:val="00F408A1"/>
    <w:rsid w:val="00F4138C"/>
    <w:rsid w:val="00F4163D"/>
    <w:rsid w:val="00F418B1"/>
    <w:rsid w:val="00F4268C"/>
    <w:rsid w:val="00F42722"/>
    <w:rsid w:val="00F42C09"/>
    <w:rsid w:val="00F42DCD"/>
    <w:rsid w:val="00F43E52"/>
    <w:rsid w:val="00F441D1"/>
    <w:rsid w:val="00F444A8"/>
    <w:rsid w:val="00F44FC0"/>
    <w:rsid w:val="00F4600D"/>
    <w:rsid w:val="00F46580"/>
    <w:rsid w:val="00F46EF8"/>
    <w:rsid w:val="00F471C8"/>
    <w:rsid w:val="00F47F86"/>
    <w:rsid w:val="00F500EF"/>
    <w:rsid w:val="00F5038C"/>
    <w:rsid w:val="00F50A2C"/>
    <w:rsid w:val="00F50EBD"/>
    <w:rsid w:val="00F51016"/>
    <w:rsid w:val="00F510F4"/>
    <w:rsid w:val="00F51DBA"/>
    <w:rsid w:val="00F52551"/>
    <w:rsid w:val="00F529D3"/>
    <w:rsid w:val="00F52AE1"/>
    <w:rsid w:val="00F532C6"/>
    <w:rsid w:val="00F53AC1"/>
    <w:rsid w:val="00F54415"/>
    <w:rsid w:val="00F54FD2"/>
    <w:rsid w:val="00F55232"/>
    <w:rsid w:val="00F5546F"/>
    <w:rsid w:val="00F55507"/>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460D"/>
    <w:rsid w:val="00F64759"/>
    <w:rsid w:val="00F650EE"/>
    <w:rsid w:val="00F6638D"/>
    <w:rsid w:val="00F66832"/>
    <w:rsid w:val="00F66E25"/>
    <w:rsid w:val="00F67357"/>
    <w:rsid w:val="00F67671"/>
    <w:rsid w:val="00F71372"/>
    <w:rsid w:val="00F71BE5"/>
    <w:rsid w:val="00F71D2D"/>
    <w:rsid w:val="00F71E9C"/>
    <w:rsid w:val="00F71F82"/>
    <w:rsid w:val="00F72300"/>
    <w:rsid w:val="00F72426"/>
    <w:rsid w:val="00F72A6A"/>
    <w:rsid w:val="00F72EC8"/>
    <w:rsid w:val="00F73630"/>
    <w:rsid w:val="00F73645"/>
    <w:rsid w:val="00F736D5"/>
    <w:rsid w:val="00F73AF3"/>
    <w:rsid w:val="00F73B5C"/>
    <w:rsid w:val="00F73D70"/>
    <w:rsid w:val="00F745BB"/>
    <w:rsid w:val="00F746A5"/>
    <w:rsid w:val="00F746B7"/>
    <w:rsid w:val="00F74E9B"/>
    <w:rsid w:val="00F75549"/>
    <w:rsid w:val="00F75AD3"/>
    <w:rsid w:val="00F76C66"/>
    <w:rsid w:val="00F76E21"/>
    <w:rsid w:val="00F771D0"/>
    <w:rsid w:val="00F7777C"/>
    <w:rsid w:val="00F77EFF"/>
    <w:rsid w:val="00F8030C"/>
    <w:rsid w:val="00F80338"/>
    <w:rsid w:val="00F80B34"/>
    <w:rsid w:val="00F80E17"/>
    <w:rsid w:val="00F810D7"/>
    <w:rsid w:val="00F81449"/>
    <w:rsid w:val="00F81ACB"/>
    <w:rsid w:val="00F81BB5"/>
    <w:rsid w:val="00F828C2"/>
    <w:rsid w:val="00F82ABE"/>
    <w:rsid w:val="00F831DD"/>
    <w:rsid w:val="00F8368E"/>
    <w:rsid w:val="00F83BA7"/>
    <w:rsid w:val="00F8419D"/>
    <w:rsid w:val="00F8435A"/>
    <w:rsid w:val="00F848F7"/>
    <w:rsid w:val="00F859D1"/>
    <w:rsid w:val="00F86233"/>
    <w:rsid w:val="00F86983"/>
    <w:rsid w:val="00F87295"/>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0582"/>
    <w:rsid w:val="00FA15D2"/>
    <w:rsid w:val="00FA1AF6"/>
    <w:rsid w:val="00FA1B83"/>
    <w:rsid w:val="00FA27F2"/>
    <w:rsid w:val="00FA33AB"/>
    <w:rsid w:val="00FA3D14"/>
    <w:rsid w:val="00FA3D8E"/>
    <w:rsid w:val="00FA41C9"/>
    <w:rsid w:val="00FA455B"/>
    <w:rsid w:val="00FA4B1E"/>
    <w:rsid w:val="00FA4B7D"/>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35"/>
    <w:rsid w:val="00FB288D"/>
    <w:rsid w:val="00FB29A9"/>
    <w:rsid w:val="00FB33BE"/>
    <w:rsid w:val="00FB34D9"/>
    <w:rsid w:val="00FB3FEE"/>
    <w:rsid w:val="00FB45BF"/>
    <w:rsid w:val="00FB4733"/>
    <w:rsid w:val="00FB5065"/>
    <w:rsid w:val="00FB5DA4"/>
    <w:rsid w:val="00FB62C8"/>
    <w:rsid w:val="00FB6D48"/>
    <w:rsid w:val="00FB70CC"/>
    <w:rsid w:val="00FB7318"/>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DA"/>
    <w:rsid w:val="00FD3ED3"/>
    <w:rsid w:val="00FD41ED"/>
    <w:rsid w:val="00FD4453"/>
    <w:rsid w:val="00FD447C"/>
    <w:rsid w:val="00FD4EFB"/>
    <w:rsid w:val="00FD50B0"/>
    <w:rsid w:val="00FD5888"/>
    <w:rsid w:val="00FD5B39"/>
    <w:rsid w:val="00FD5D1D"/>
    <w:rsid w:val="00FD5E06"/>
    <w:rsid w:val="00FD6129"/>
    <w:rsid w:val="00FD6B60"/>
    <w:rsid w:val="00FD73F2"/>
    <w:rsid w:val="00FD7BFB"/>
    <w:rsid w:val="00FE02F8"/>
    <w:rsid w:val="00FE0369"/>
    <w:rsid w:val="00FE07FB"/>
    <w:rsid w:val="00FE080D"/>
    <w:rsid w:val="00FE0FE0"/>
    <w:rsid w:val="00FE1194"/>
    <w:rsid w:val="00FE14D1"/>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3E2"/>
    <w:rsid w:val="00FF5E59"/>
    <w:rsid w:val="00FF5F03"/>
    <w:rsid w:val="00FF6021"/>
    <w:rsid w:val="00FF680C"/>
    <w:rsid w:val="00FF6BFE"/>
    <w:rsid w:val="00FF6EDD"/>
    <w:rsid w:val="00FF6F0F"/>
    <w:rsid w:val="00FF70C5"/>
    <w:rsid w:val="00FF7D41"/>
    <w:rsid w:val="00FF7D77"/>
    <w:rsid w:val="029991F3"/>
    <w:rsid w:val="0375A807"/>
    <w:rsid w:val="06C40ECF"/>
    <w:rsid w:val="08BE4D95"/>
    <w:rsid w:val="093CDF1A"/>
    <w:rsid w:val="09EBFCFB"/>
    <w:rsid w:val="0D2E3E63"/>
    <w:rsid w:val="0E58BFBA"/>
    <w:rsid w:val="11ED14FA"/>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D5CA3A"/>
    <w:rsid w:val="51AF3960"/>
    <w:rsid w:val="5242A9AE"/>
    <w:rsid w:val="5297B405"/>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3">
      <v:textbox inset="5.85pt,.7pt,5.85pt,.7pt"/>
    </o:shapedefaults>
    <o:shapelayout v:ext="edit">
      <o:idmap v:ext="edit" data="2"/>
    </o:shapelayout>
  </w:shapeDefaults>
  <w:decimalSymbol w:val="."/>
  <w:listSeparator w:val=","/>
  <w14:docId w14:val="16F1EE11"/>
  <w15:docId w15:val="{B4FF26D3-4FA4-48EA-BC1A-FC10F07E1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aliases w:val="TableGrid,网格型"/>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534D15"/>
    <w:pPr>
      <w:numPr>
        <w:numId w:val="6"/>
      </w:numPr>
      <w:spacing w:before="240" w:after="240" w:line="276" w:lineRule="auto"/>
      <w:jc w:val="both"/>
    </w:pPr>
    <w:rPr>
      <w:b/>
    </w:rPr>
  </w:style>
  <w:style w:type="paragraph" w:customStyle="1" w:styleId="Proposal">
    <w:name w:val="Proposal"/>
    <w:basedOn w:val="ListParagraph"/>
    <w:link w:val="ProposalChar"/>
    <w:autoRedefine/>
    <w:qFormat/>
    <w:rsid w:val="007912FE"/>
    <w:pPr>
      <w:spacing w:before="240" w:after="240" w:line="276" w:lineRule="auto"/>
      <w:ind w:left="360" w:hanging="360"/>
      <w:jc w:val="both"/>
    </w:pPr>
    <w:rPr>
      <w:b/>
    </w:rPr>
  </w:style>
  <w:style w:type="character" w:customStyle="1" w:styleId="ObservationChar">
    <w:name w:val="Observation Char"/>
    <w:basedOn w:val="B-BodyChar"/>
    <w:link w:val="Observation"/>
    <w:rsid w:val="00534D15"/>
    <w:rPr>
      <w:rFonts w:ascii="Times New Roman" w:eastAsia="Times New Roman" w:hAnsi="Times New Roman"/>
      <w:b/>
      <w:sz w:val="22"/>
      <w:lang w:val="en-GB"/>
    </w:rPr>
  </w:style>
  <w:style w:type="paragraph" w:styleId="TOC1">
    <w:name w:val="toc 1"/>
    <w:basedOn w:val="Normal"/>
    <w:next w:val="Normal"/>
    <w:autoRedefine/>
    <w:uiPriority w:val="39"/>
    <w:unhideWhenUsed/>
    <w:rsid w:val="00124F40"/>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912F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qFormat/>
    <w:rsid w:val="004D238B"/>
    <w:pPr>
      <w:spacing w:after="120"/>
    </w:pPr>
    <w:rPr>
      <w:rFonts w:ascii="Arial" w:eastAsia="Times New Roman" w:hAnsi="Arial"/>
      <w:lang w:val="en-GB"/>
    </w:rPr>
  </w:style>
  <w:style w:type="character" w:customStyle="1" w:styleId="CRCoverPageZchn">
    <w:name w:val="CR Cover Page Zchn"/>
    <w:link w:val="CRCoverPage"/>
    <w:qFormat/>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6C73B0FF-A806-42EC-9DA6-699BD10E2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442</TotalTime>
  <Pages>7</Pages>
  <Words>2549</Words>
  <Characters>14532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QC (Umesh)</cp:lastModifiedBy>
  <cp:revision>177</cp:revision>
  <cp:lastPrinted>2017-09-12T20:53:00Z</cp:lastPrinted>
  <dcterms:created xsi:type="dcterms:W3CDTF">2024-10-04T00:31:00Z</dcterms:created>
  <dcterms:modified xsi:type="dcterms:W3CDTF">2025-02-07T05:08:00Z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